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eastAsia"/>
          <w:sz w:val="24"/>
          <w:szCs w:val="32"/>
          <w:lang w:val="en-US" w:eastAsia="zh-CN"/>
        </w:rPr>
      </w:pPr>
      <w:r>
        <w:rPr>
          <w:rFonts w:hint="eastAsia"/>
          <w:sz w:val="24"/>
          <w:szCs w:val="32"/>
          <w:lang w:val="en-US" w:eastAsia="zh-CN"/>
        </w:rPr>
        <w:t>一：现状调查（数据全部来源于中华人民共和国生态环境部）</w:t>
      </w:r>
    </w:p>
    <w:p>
      <w:pPr>
        <w:rPr>
          <w:rFonts w:hint="eastAsia"/>
          <w:sz w:val="24"/>
          <w:szCs w:val="32"/>
          <w:lang w:val="en-US" w:eastAsia="zh-CN"/>
        </w:rPr>
      </w:pPr>
      <w:r>
        <w:rPr>
          <w:rFonts w:hint="eastAsia"/>
          <w:sz w:val="24"/>
          <w:szCs w:val="32"/>
          <w:lang w:val="en-US" w:eastAsia="zh-CN"/>
        </w:rPr>
        <w:t>重点关注2021年的生态环境年报：</w:t>
      </w:r>
    </w:p>
    <w:p>
      <w:pPr>
        <w:rPr>
          <w:rFonts w:hint="default"/>
          <w:sz w:val="24"/>
          <w:szCs w:val="32"/>
          <w:lang w:val="en-US" w:eastAsia="zh-CN"/>
        </w:rPr>
      </w:pPr>
      <w:r>
        <w:rPr>
          <w:rFonts w:hint="eastAsia"/>
          <w:sz w:val="24"/>
          <w:szCs w:val="32"/>
          <w:lang w:val="en-US" w:eastAsia="zh-CN"/>
        </w:rPr>
        <w:t>关于工业污染源</w:t>
      </w:r>
    </w:p>
    <w:p>
      <w:pPr>
        <w:rPr>
          <w:rFonts w:ascii="宋体" w:hAnsi="宋体" w:eastAsia="宋体" w:cs="宋体"/>
          <w:sz w:val="24"/>
          <w:szCs w:val="24"/>
        </w:rPr>
      </w:pPr>
      <w:r>
        <w:rPr>
          <w:rFonts w:ascii="宋体" w:hAnsi="宋体" w:eastAsia="宋体" w:cs="宋体"/>
          <w:sz w:val="24"/>
          <w:szCs w:val="24"/>
        </w:rPr>
        <w:t>2021年，全国重点调查工业企业165190家，其中，有废水污染物产生或排放的企业 75276家，有废气污染物产生或排放的企业146771家，有一般工业固体废物产生的企业 114886家，有工业危险废物产生的企业87928家。</w:t>
      </w:r>
    </w:p>
    <w:p>
      <w:pPr>
        <w:rPr>
          <w:rFonts w:ascii="宋体" w:hAnsi="宋体" w:eastAsia="宋体" w:cs="宋体"/>
          <w:sz w:val="24"/>
          <w:szCs w:val="24"/>
        </w:rPr>
      </w:pPr>
      <w:r>
        <w:rPr>
          <w:rFonts w:ascii="宋体" w:hAnsi="宋体" w:eastAsia="宋体" w:cs="宋体"/>
          <w:sz w:val="24"/>
          <w:szCs w:val="24"/>
        </w:rPr>
        <w:t>调查工业企业数量排名前三的地区依次为广东、浙江和河北，分别为17712家、17472 家和12321家。2021年各地区调查工业企业数量分布情况见图1-2。</w:t>
      </w:r>
    </w:p>
    <w:p>
      <w:pPr>
        <w:rPr>
          <w:rFonts w:ascii="宋体" w:hAnsi="宋体" w:eastAsia="宋体" w:cs="宋体"/>
          <w:sz w:val="24"/>
          <w:szCs w:val="24"/>
        </w:rPr>
      </w:pPr>
      <w:r>
        <w:drawing>
          <wp:inline distT="0" distB="0" distL="114300" distR="114300">
            <wp:extent cx="5267325" cy="2329815"/>
            <wp:effectExtent l="0" t="0" r="0" b="38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67325" cy="2329815"/>
                    </a:xfrm>
                    <a:prstGeom prst="rect">
                      <a:avLst/>
                    </a:prstGeom>
                    <a:noFill/>
                    <a:ln>
                      <a:noFill/>
                    </a:ln>
                  </pic:spPr>
                </pic:pic>
              </a:graphicData>
            </a:graphic>
          </wp:inline>
        </w:drawing>
      </w:r>
    </w:p>
    <w:p>
      <w:pPr>
        <w:numPr>
          <w:ilvl w:val="0"/>
          <w:numId w:val="0"/>
        </w:num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第一大类：废水污染物</w:t>
      </w:r>
    </w:p>
    <w:p>
      <w:pPr>
        <w:numPr>
          <w:ilvl w:val="0"/>
          <w:numId w:val="0"/>
        </w:numPr>
        <w:ind w:left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1.化学需氧量（COD）排放</w:t>
      </w:r>
    </w:p>
    <w:p>
      <w:pPr>
        <w:rPr>
          <w:rFonts w:hint="eastAsia" w:asciiTheme="minorEastAsia" w:hAnsiTheme="minorEastAsia" w:eastAsiaTheme="minorEastAsia" w:cstheme="minorEastAsia"/>
          <w:i w:val="0"/>
          <w:iCs w:val="0"/>
          <w:caps w:val="0"/>
          <w:color w:val="121212"/>
          <w:spacing w:val="0"/>
          <w:sz w:val="24"/>
          <w:szCs w:val="24"/>
          <w:shd w:val="clear" w:fill="FFFFFF"/>
        </w:rPr>
      </w:pPr>
      <w:r>
        <w:rPr>
          <w:rFonts w:hint="eastAsia" w:asciiTheme="minorEastAsia" w:hAnsiTheme="minorEastAsia" w:eastAsiaTheme="minorEastAsia" w:cstheme="minorEastAsia"/>
          <w:i w:val="0"/>
          <w:iCs w:val="0"/>
          <w:caps w:val="0"/>
          <w:color w:val="121212"/>
          <w:spacing w:val="0"/>
          <w:sz w:val="24"/>
          <w:szCs w:val="24"/>
          <w:shd w:val="clear" w:fill="FFFFFF"/>
        </w:rPr>
        <w:t>“COD”全称“Chemical Oxygen Demand”(化学需氧量)，是指在一定严格的条件下，水中的还原性物质在外加的强氧化剂的作用下，被氧化分解时所消耗氧化剂的数量，以氧的mg/L表示。</w:t>
      </w:r>
    </w:p>
    <w:p>
      <w:pPr>
        <w:rPr>
          <w:rFonts w:hint="eastAsia" w:asciiTheme="majorEastAsia" w:hAnsiTheme="majorEastAsia" w:eastAsiaTheme="majorEastAsia" w:cstheme="majorEastAsia"/>
          <w:i w:val="0"/>
          <w:iCs w:val="0"/>
          <w:caps w:val="0"/>
          <w:color w:val="auto"/>
          <w:spacing w:val="0"/>
          <w:sz w:val="24"/>
          <w:szCs w:val="24"/>
          <w:shd w:val="clear" w:fill="FFFFFF"/>
        </w:rPr>
      </w:pPr>
      <w:r>
        <w:rPr>
          <w:rFonts w:hint="eastAsia" w:asciiTheme="majorEastAsia" w:hAnsiTheme="majorEastAsia" w:eastAsiaTheme="majorEastAsia" w:cstheme="majorEastAsia"/>
          <w:i w:val="0"/>
          <w:iCs w:val="0"/>
          <w:caps w:val="0"/>
          <w:color w:val="auto"/>
          <w:spacing w:val="0"/>
          <w:sz w:val="24"/>
          <w:szCs w:val="24"/>
          <w:shd w:val="clear" w:fill="FFFFFF"/>
        </w:rPr>
        <w:t>化学需氧量指用化学氧化剂氧化水中有机污染物时所需的氧量。 一般利用化学氧化剂将废水中可氧化的物质（有机物、亚硝酸盐、亚铁盐、硫化物等）氧化分解，然后根据残留的氧化剂的量计算出氧的消耗量，来表示废水中有机物的含量，反映水体有机物污染程度。</w:t>
      </w:r>
    </w:p>
    <w:p>
      <w:r>
        <w:drawing>
          <wp:inline distT="0" distB="0" distL="114300" distR="114300">
            <wp:extent cx="5268595" cy="1261745"/>
            <wp:effectExtent l="0" t="0" r="8255" b="508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5268595" cy="1261745"/>
                    </a:xfrm>
                    <a:prstGeom prst="rect">
                      <a:avLst/>
                    </a:prstGeom>
                    <a:noFill/>
                    <a:ln>
                      <a:noFill/>
                    </a:ln>
                  </pic:spPr>
                </pic:pic>
              </a:graphicData>
            </a:graphic>
          </wp:inline>
        </w:drawing>
      </w:r>
    </w:p>
    <w:p>
      <w:pPr>
        <w:rPr>
          <w:rFonts w:ascii="宋体" w:hAnsi="宋体" w:eastAsia="宋体" w:cs="宋体"/>
          <w:sz w:val="24"/>
          <w:szCs w:val="24"/>
        </w:rPr>
      </w:pPr>
      <w:r>
        <w:rPr>
          <w:rFonts w:ascii="宋体" w:hAnsi="宋体" w:eastAsia="宋体" w:cs="宋体"/>
          <w:sz w:val="24"/>
          <w:szCs w:val="24"/>
        </w:rPr>
        <w:t>2021 年，在统计调查的42个工业行业中，化学需氧量排放量排名前三的行业依次为 纺织业、造纸和纸制品业、化学原料和化学制品制造业。3个行业的排放量合计为16.6万 吨，占全国工业源重点调查企业化学需氧量排放量的44.0%。2021年各工业行业化学需氧量排放情况见</w:t>
      </w:r>
      <w:r>
        <w:rPr>
          <w:rFonts w:hint="eastAsia" w:ascii="宋体" w:hAnsi="宋体" w:eastAsia="宋体" w:cs="宋体"/>
          <w:sz w:val="24"/>
          <w:szCs w:val="24"/>
          <w:lang w:val="en-US" w:eastAsia="zh-CN"/>
        </w:rPr>
        <w:t>下图</w:t>
      </w:r>
      <w:r>
        <w:rPr>
          <w:rFonts w:ascii="宋体" w:hAnsi="宋体" w:eastAsia="宋体" w:cs="宋体"/>
          <w:sz w:val="24"/>
          <w:szCs w:val="24"/>
        </w:rPr>
        <w:t>。</w:t>
      </w:r>
    </w:p>
    <w:p>
      <w:pPr>
        <w:rPr>
          <w:rFonts w:hint="eastAsia" w:ascii="宋体" w:hAnsi="宋体" w:eastAsia="宋体" w:cs="宋体"/>
          <w:sz w:val="24"/>
          <w:szCs w:val="24"/>
          <w:lang w:val="en-US" w:eastAsia="zh-CN"/>
        </w:rPr>
      </w:pPr>
      <w:r>
        <w:drawing>
          <wp:inline distT="0" distB="0" distL="114300" distR="114300">
            <wp:extent cx="3858260" cy="3029585"/>
            <wp:effectExtent l="0" t="0" r="8890" b="889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6"/>
                    <a:stretch>
                      <a:fillRect/>
                    </a:stretch>
                  </pic:blipFill>
                  <pic:spPr>
                    <a:xfrm>
                      <a:off x="0" y="0"/>
                      <a:ext cx="3858260" cy="3029585"/>
                    </a:xfrm>
                    <a:prstGeom prst="rect">
                      <a:avLst/>
                    </a:prstGeom>
                    <a:noFill/>
                    <a:ln>
                      <a:noFill/>
                    </a:ln>
                  </pic:spPr>
                </pic:pic>
              </a:graphicData>
            </a:graphic>
          </wp:inline>
        </w:drawing>
      </w:r>
    </w:p>
    <w:p>
      <w:pPr>
        <w:numPr>
          <w:ilvl w:val="0"/>
          <w:numId w:val="0"/>
        </w:numPr>
        <w:ind w:leftChars="0"/>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2.氨氮排放情况</w:t>
      </w:r>
    </w:p>
    <w:p>
      <w:pPr>
        <w:rPr>
          <w:rFonts w:ascii="宋体" w:hAnsi="宋体" w:eastAsia="宋体" w:cs="宋体"/>
          <w:sz w:val="24"/>
          <w:szCs w:val="24"/>
        </w:rPr>
      </w:pPr>
      <w:r>
        <w:rPr>
          <w:rFonts w:ascii="宋体" w:hAnsi="宋体" w:eastAsia="宋体" w:cs="宋体"/>
          <w:sz w:val="24"/>
          <w:szCs w:val="24"/>
        </w:rPr>
        <w:t>工业源氨氮统计调查范围包括《国民经济行业分类》（GB/T 4754—2017）中采矿业， 制造业，电力、热力、燃气及水的生产和供应业3个门类的工业企业（不含军队企业）， 包括工业重点调查单位和非重点调查单位。</w:t>
      </w:r>
    </w:p>
    <w:p>
      <w:r>
        <w:drawing>
          <wp:inline distT="0" distB="0" distL="114300" distR="114300">
            <wp:extent cx="5268595" cy="556260"/>
            <wp:effectExtent l="0" t="0" r="8255" b="571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7"/>
                    <a:stretch>
                      <a:fillRect/>
                    </a:stretch>
                  </pic:blipFill>
                  <pic:spPr>
                    <a:xfrm>
                      <a:off x="0" y="0"/>
                      <a:ext cx="5268595" cy="556260"/>
                    </a:xfrm>
                    <a:prstGeom prst="rect">
                      <a:avLst/>
                    </a:prstGeom>
                    <a:noFill/>
                    <a:ln>
                      <a:noFill/>
                    </a:ln>
                  </pic:spPr>
                </pic:pic>
              </a:graphicData>
            </a:graphic>
          </wp:inline>
        </w:drawing>
      </w:r>
    </w:p>
    <w:p>
      <w:pPr>
        <w:rPr>
          <w:rFonts w:hint="eastAsia" w:ascii="宋体" w:hAnsi="宋体" w:eastAsia="宋体" w:cs="宋体"/>
          <w:sz w:val="24"/>
          <w:szCs w:val="24"/>
          <w:lang w:eastAsia="zh-CN"/>
        </w:rPr>
      </w:pPr>
      <w:r>
        <w:rPr>
          <w:rFonts w:ascii="宋体" w:hAnsi="宋体" w:eastAsia="宋体" w:cs="宋体"/>
          <w:sz w:val="24"/>
          <w:szCs w:val="24"/>
        </w:rPr>
        <w:t>2021 年，在统计调查的42个工业行业中，氨氮排放量排名前三的行业依次为化学原 料和化学制品制造业、农副食品加工业、造纸和纸制品业。3个行业的排放量合计为0.6 万吨，占全国工业源重点调查企业氨氮排放量的40.4%。2021年各工业行业氨氮排放情况见</w:t>
      </w:r>
      <w:r>
        <w:rPr>
          <w:rFonts w:hint="eastAsia" w:ascii="宋体" w:hAnsi="宋体" w:eastAsia="宋体" w:cs="宋体"/>
          <w:sz w:val="24"/>
          <w:szCs w:val="24"/>
          <w:lang w:val="en-US" w:eastAsia="zh-CN"/>
        </w:rPr>
        <w:t>下</w:t>
      </w:r>
      <w:r>
        <w:rPr>
          <w:rFonts w:ascii="宋体" w:hAnsi="宋体" w:eastAsia="宋体" w:cs="宋体"/>
          <w:sz w:val="24"/>
          <w:szCs w:val="24"/>
        </w:rPr>
        <w:t>图</w:t>
      </w:r>
      <w:r>
        <w:rPr>
          <w:rFonts w:hint="eastAsia" w:ascii="宋体" w:hAnsi="宋体" w:eastAsia="宋体" w:cs="宋体"/>
          <w:sz w:val="24"/>
          <w:szCs w:val="24"/>
          <w:lang w:eastAsia="zh-CN"/>
        </w:rPr>
        <w:t>。</w:t>
      </w:r>
    </w:p>
    <w:p>
      <w:r>
        <w:drawing>
          <wp:inline distT="0" distB="0" distL="114300" distR="114300">
            <wp:extent cx="4178300" cy="2650490"/>
            <wp:effectExtent l="0" t="0" r="3175" b="698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8"/>
                    <a:stretch>
                      <a:fillRect/>
                    </a:stretch>
                  </pic:blipFill>
                  <pic:spPr>
                    <a:xfrm>
                      <a:off x="0" y="0"/>
                      <a:ext cx="4178300" cy="2650490"/>
                    </a:xfrm>
                    <a:prstGeom prst="rect">
                      <a:avLst/>
                    </a:prstGeom>
                    <a:noFill/>
                    <a:ln>
                      <a:noFill/>
                    </a:ln>
                  </pic:spPr>
                </pic:pic>
              </a:graphicData>
            </a:graphic>
          </wp:inline>
        </w:drawing>
      </w:r>
    </w:p>
    <w:p>
      <w:pPr>
        <w:numPr>
          <w:ilvl w:val="0"/>
          <w:numId w:val="0"/>
        </w:numPr>
        <w:ind w:leftChars="0"/>
        <w:rPr>
          <w:rFonts w:hint="eastAsia"/>
          <w:sz w:val="24"/>
          <w:szCs w:val="32"/>
          <w:lang w:val="en-US" w:eastAsia="zh-CN"/>
        </w:rPr>
      </w:pPr>
      <w:r>
        <w:rPr>
          <w:rFonts w:hint="eastAsia" w:asciiTheme="minorEastAsia" w:hAnsiTheme="minorEastAsia" w:eastAsiaTheme="minorEastAsia" w:cstheme="minorEastAsia"/>
          <w:color w:val="auto"/>
          <w:sz w:val="24"/>
          <w:szCs w:val="32"/>
          <w:lang w:val="en-US" w:eastAsia="zh-CN"/>
        </w:rPr>
        <w:t>3.</w:t>
      </w:r>
      <w:r>
        <w:rPr>
          <w:rFonts w:hint="eastAsia"/>
          <w:color w:val="auto"/>
          <w:sz w:val="24"/>
          <w:szCs w:val="32"/>
          <w:lang w:val="en-US" w:eastAsia="zh-CN"/>
        </w:rPr>
        <w:t>总氮排放量</w:t>
      </w:r>
    </w:p>
    <w:p>
      <w:pPr>
        <w:numPr>
          <w:ilvl w:val="0"/>
          <w:numId w:val="0"/>
        </w:numPr>
        <w:ind w:leftChars="0"/>
        <w:rPr>
          <w:rFonts w:ascii="宋体" w:hAnsi="宋体" w:eastAsia="宋体" w:cs="宋体"/>
          <w:sz w:val="24"/>
          <w:szCs w:val="24"/>
        </w:rPr>
      </w:pPr>
      <w:r>
        <w:rPr>
          <w:rFonts w:ascii="宋体" w:hAnsi="宋体" w:eastAsia="宋体" w:cs="宋体"/>
          <w:sz w:val="24"/>
          <w:szCs w:val="24"/>
        </w:rPr>
        <w:t>工业源总氮统计调查范围包括《国民经济行业分类》（GB/T 4754—2017）中采矿业， 制造业，电力、热力、燃气及水的生产和供应业3个门类的工业企业（不含军队企业）， 包括工业重点调查单位和非重点调查单位。</w:t>
      </w:r>
    </w:p>
    <w:p>
      <w:pPr>
        <w:numPr>
          <w:ilvl w:val="0"/>
          <w:numId w:val="0"/>
        </w:numPr>
        <w:ind w:leftChars="0"/>
      </w:pPr>
      <w:r>
        <w:drawing>
          <wp:inline distT="0" distB="0" distL="114300" distR="114300">
            <wp:extent cx="5273040" cy="528320"/>
            <wp:effectExtent l="0" t="0" r="3810" b="508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9"/>
                    <a:stretch>
                      <a:fillRect/>
                    </a:stretch>
                  </pic:blipFill>
                  <pic:spPr>
                    <a:xfrm>
                      <a:off x="0" y="0"/>
                      <a:ext cx="5273040" cy="528320"/>
                    </a:xfrm>
                    <a:prstGeom prst="rect">
                      <a:avLst/>
                    </a:prstGeom>
                    <a:noFill/>
                    <a:ln>
                      <a:noFill/>
                    </a:ln>
                  </pic:spPr>
                </pic:pic>
              </a:graphicData>
            </a:graphic>
          </wp:inline>
        </w:drawing>
      </w:r>
    </w:p>
    <w:p>
      <w:pPr>
        <w:numPr>
          <w:ilvl w:val="0"/>
          <w:numId w:val="0"/>
        </w:numPr>
        <w:ind w:leftChars="0"/>
        <w:rPr>
          <w:rFonts w:ascii="宋体" w:hAnsi="宋体" w:eastAsia="宋体" w:cs="宋体"/>
          <w:sz w:val="24"/>
          <w:szCs w:val="24"/>
        </w:rPr>
      </w:pPr>
      <w:r>
        <w:rPr>
          <w:rFonts w:ascii="宋体" w:hAnsi="宋体" w:eastAsia="宋体" w:cs="宋体"/>
          <w:sz w:val="24"/>
          <w:szCs w:val="24"/>
        </w:rPr>
        <w:t>2021 年，在统计调查的42个工业行业中，总氮排放量排名前三的行业依次为化学原 料和化学制品制造业、纺织业、农副食品加工业。3个行业的排放量合计为3.4万吨，占 全国工业源重点调查企业总氮排放量的 42.3%。2021 年各工业行业总氮排放情况见</w:t>
      </w:r>
      <w:r>
        <w:rPr>
          <w:rFonts w:hint="eastAsia" w:ascii="宋体" w:hAnsi="宋体" w:eastAsia="宋体" w:cs="宋体"/>
          <w:sz w:val="24"/>
          <w:szCs w:val="24"/>
          <w:lang w:val="en-US" w:eastAsia="zh-CN"/>
        </w:rPr>
        <w:t>下图</w:t>
      </w:r>
      <w:r>
        <w:rPr>
          <w:rFonts w:ascii="宋体" w:hAnsi="宋体" w:eastAsia="宋体" w:cs="宋体"/>
          <w:sz w:val="24"/>
          <w:szCs w:val="24"/>
        </w:rPr>
        <w:t>。</w:t>
      </w:r>
    </w:p>
    <w:p>
      <w:pPr>
        <w:numPr>
          <w:ilvl w:val="0"/>
          <w:numId w:val="0"/>
        </w:numPr>
        <w:ind w:leftChars="0"/>
      </w:pPr>
      <w:r>
        <w:drawing>
          <wp:inline distT="0" distB="0" distL="114300" distR="114300">
            <wp:extent cx="3888740" cy="2577465"/>
            <wp:effectExtent l="0" t="0" r="6985" b="381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0"/>
                    <a:stretch>
                      <a:fillRect/>
                    </a:stretch>
                  </pic:blipFill>
                  <pic:spPr>
                    <a:xfrm>
                      <a:off x="0" y="0"/>
                      <a:ext cx="3888740" cy="2577465"/>
                    </a:xfrm>
                    <a:prstGeom prst="rect">
                      <a:avLst/>
                    </a:prstGeom>
                    <a:noFill/>
                    <a:ln>
                      <a:noFill/>
                    </a:ln>
                  </pic:spPr>
                </pic:pic>
              </a:graphicData>
            </a:graphic>
          </wp:inline>
        </w:drawing>
      </w:r>
    </w:p>
    <w:p>
      <w:pPr>
        <w:numPr>
          <w:ilvl w:val="0"/>
          <w:numId w:val="0"/>
        </w:numPr>
        <w:ind w:leftChars="0"/>
        <w:rPr>
          <w:rFonts w:hint="default" w:eastAsiaTheme="minorEastAsia"/>
          <w:sz w:val="24"/>
          <w:szCs w:val="32"/>
          <w:lang w:val="en-US" w:eastAsia="zh-CN"/>
        </w:rPr>
      </w:pPr>
      <w:r>
        <w:rPr>
          <w:rFonts w:hint="eastAsia" w:asciiTheme="minorEastAsia" w:hAnsiTheme="minorEastAsia" w:eastAsiaTheme="minorEastAsia" w:cstheme="minorEastAsia"/>
          <w:sz w:val="24"/>
          <w:szCs w:val="32"/>
          <w:lang w:val="en-US" w:eastAsia="zh-CN"/>
        </w:rPr>
        <w:t>4.</w:t>
      </w:r>
      <w:r>
        <w:rPr>
          <w:rFonts w:hint="eastAsia"/>
          <w:sz w:val="24"/>
          <w:szCs w:val="32"/>
          <w:lang w:val="en-US" w:eastAsia="zh-CN"/>
        </w:rPr>
        <w:t>总磷排放量</w:t>
      </w:r>
    </w:p>
    <w:p>
      <w:pPr>
        <w:numPr>
          <w:ilvl w:val="0"/>
          <w:numId w:val="0"/>
        </w:numPr>
        <w:ind w:leftChars="0"/>
        <w:rPr>
          <w:rFonts w:ascii="宋体" w:hAnsi="宋体" w:eastAsia="宋体" w:cs="宋体"/>
          <w:sz w:val="24"/>
          <w:szCs w:val="24"/>
        </w:rPr>
      </w:pPr>
      <w:r>
        <w:rPr>
          <w:rFonts w:ascii="宋体" w:hAnsi="宋体" w:eastAsia="宋体" w:cs="宋体"/>
          <w:sz w:val="24"/>
          <w:szCs w:val="24"/>
        </w:rPr>
        <w:t>工业源总磷统计调查范围包括《国民经济行业分类》（GB/T 4754—2017）中采矿业， 制造业，电力、热力、燃气及水的生产和供应业3个门类的工业企业（不含军队企业）， 包括工业重点调查单位和非重点调查单位。</w:t>
      </w:r>
    </w:p>
    <w:p>
      <w:pPr>
        <w:numPr>
          <w:ilvl w:val="0"/>
          <w:numId w:val="0"/>
        </w:numPr>
        <w:ind w:leftChars="0"/>
      </w:pPr>
      <w:r>
        <w:drawing>
          <wp:inline distT="0" distB="0" distL="114300" distR="114300">
            <wp:extent cx="5271770" cy="576580"/>
            <wp:effectExtent l="0" t="0" r="5080" b="444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1"/>
                    <a:stretch>
                      <a:fillRect/>
                    </a:stretch>
                  </pic:blipFill>
                  <pic:spPr>
                    <a:xfrm>
                      <a:off x="0" y="0"/>
                      <a:ext cx="5271770" cy="576580"/>
                    </a:xfrm>
                    <a:prstGeom prst="rect">
                      <a:avLst/>
                    </a:prstGeom>
                    <a:noFill/>
                    <a:ln>
                      <a:noFill/>
                    </a:ln>
                  </pic:spPr>
                </pic:pic>
              </a:graphicData>
            </a:graphic>
          </wp:inline>
        </w:drawing>
      </w:r>
    </w:p>
    <w:p>
      <w:pPr>
        <w:numPr>
          <w:ilvl w:val="0"/>
          <w:numId w:val="0"/>
        </w:numPr>
        <w:ind w:leftChars="0"/>
        <w:rPr>
          <w:rFonts w:hint="eastAsia" w:ascii="宋体" w:hAnsi="宋体" w:eastAsia="宋体" w:cs="宋体"/>
          <w:sz w:val="24"/>
          <w:szCs w:val="24"/>
          <w:lang w:val="en-US" w:eastAsia="zh-CN"/>
        </w:rPr>
      </w:pPr>
      <w:r>
        <w:rPr>
          <w:rFonts w:ascii="宋体" w:hAnsi="宋体" w:eastAsia="宋体" w:cs="宋体"/>
          <w:sz w:val="24"/>
          <w:szCs w:val="24"/>
        </w:rPr>
        <w:t>2021 年，在统计调查的42个工业行业中，总磷排放量排名前三的行业依次为农副食 品加工业、化学原料和化学制品制造业、纺织业。3个行业的排放量合计为0.1万吨，占 全国工业源重点调查企业总磷排放量的 49.0%。2021 年各工业行业总磷排放情况见</w:t>
      </w:r>
      <w:r>
        <w:rPr>
          <w:rFonts w:hint="eastAsia" w:ascii="宋体" w:hAnsi="宋体" w:eastAsia="宋体" w:cs="宋体"/>
          <w:sz w:val="24"/>
          <w:szCs w:val="24"/>
          <w:lang w:val="en-US" w:eastAsia="zh-CN"/>
        </w:rPr>
        <w:t>下图。</w:t>
      </w:r>
    </w:p>
    <w:p>
      <w:pPr>
        <w:numPr>
          <w:ilvl w:val="0"/>
          <w:numId w:val="0"/>
        </w:numPr>
        <w:ind w:leftChars="0"/>
      </w:pPr>
      <w:r>
        <w:drawing>
          <wp:inline distT="0" distB="0" distL="114300" distR="114300">
            <wp:extent cx="4144010" cy="2251075"/>
            <wp:effectExtent l="0" t="0" r="8890" b="635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2"/>
                    <a:stretch>
                      <a:fillRect/>
                    </a:stretch>
                  </pic:blipFill>
                  <pic:spPr>
                    <a:xfrm>
                      <a:off x="0" y="0"/>
                      <a:ext cx="4144010" cy="2251075"/>
                    </a:xfrm>
                    <a:prstGeom prst="rect">
                      <a:avLst/>
                    </a:prstGeom>
                    <a:noFill/>
                    <a:ln>
                      <a:noFill/>
                    </a:ln>
                  </pic:spPr>
                </pic:pic>
              </a:graphicData>
            </a:graphic>
          </wp:inline>
        </w:drawing>
      </w:r>
    </w:p>
    <w:p>
      <w:pPr>
        <w:numPr>
          <w:ilvl w:val="0"/>
          <w:numId w:val="0"/>
        </w:numPr>
        <w:ind w:leftChars="0"/>
        <w:rPr>
          <w:rFonts w:hint="default" w:eastAsiaTheme="minorEastAsia"/>
          <w:sz w:val="24"/>
          <w:szCs w:val="32"/>
          <w:lang w:val="en-US" w:eastAsia="zh-CN"/>
        </w:rPr>
      </w:pPr>
      <w:r>
        <w:rPr>
          <w:rFonts w:hint="eastAsia" w:asciiTheme="minorEastAsia" w:hAnsiTheme="minorEastAsia" w:eastAsiaTheme="minorEastAsia" w:cstheme="minorEastAsia"/>
          <w:sz w:val="24"/>
          <w:szCs w:val="32"/>
          <w:lang w:val="en-US" w:eastAsia="zh-CN"/>
        </w:rPr>
        <w:t>5.</w:t>
      </w:r>
      <w:r>
        <w:rPr>
          <w:rFonts w:hint="eastAsia"/>
          <w:sz w:val="24"/>
          <w:szCs w:val="32"/>
          <w:lang w:val="en-US" w:eastAsia="zh-CN"/>
        </w:rPr>
        <w:t>废水中其他污染物排放情况</w:t>
      </w:r>
    </w:p>
    <w:p>
      <w:pPr>
        <w:numPr>
          <w:ilvl w:val="0"/>
          <w:numId w:val="0"/>
        </w:numPr>
        <w:ind w:leftChars="0"/>
        <w:rPr>
          <w:rFonts w:hint="default" w:eastAsiaTheme="minorEastAsia"/>
          <w:sz w:val="24"/>
          <w:szCs w:val="32"/>
          <w:lang w:val="en-US" w:eastAsia="zh-CN"/>
        </w:rPr>
      </w:pPr>
      <w:r>
        <w:drawing>
          <wp:inline distT="0" distB="0" distL="114300" distR="114300">
            <wp:extent cx="5272405" cy="821690"/>
            <wp:effectExtent l="0" t="0" r="4445" b="698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3"/>
                    <a:stretch>
                      <a:fillRect/>
                    </a:stretch>
                  </pic:blipFill>
                  <pic:spPr>
                    <a:xfrm>
                      <a:off x="0" y="0"/>
                      <a:ext cx="5272405" cy="821690"/>
                    </a:xfrm>
                    <a:prstGeom prst="rect">
                      <a:avLst/>
                    </a:prstGeom>
                    <a:noFill/>
                    <a:ln>
                      <a:noFill/>
                    </a:ln>
                  </pic:spPr>
                </pic:pic>
              </a:graphicData>
            </a:graphic>
          </wp:inline>
        </w:drawing>
      </w:r>
    </w:p>
    <w:p>
      <w:pPr>
        <w:numPr>
          <w:ilvl w:val="0"/>
          <w:numId w:val="0"/>
        </w:numPr>
        <w:ind w:leftChars="0"/>
        <w:rPr>
          <w:rFonts w:hint="default" w:eastAsiaTheme="minorEastAsia"/>
          <w:sz w:val="24"/>
          <w:szCs w:val="32"/>
          <w:lang w:val="en-US" w:eastAsia="zh-CN"/>
        </w:rPr>
      </w:pPr>
      <w:r>
        <w:rPr>
          <w:rFonts w:ascii="宋体" w:hAnsi="宋体" w:eastAsia="宋体" w:cs="宋体"/>
          <w:sz w:val="24"/>
          <w:szCs w:val="24"/>
        </w:rPr>
        <w:t>工业源废水其他污染物指标涉及石油类、挥发酚、氰化物和废水重金属，统计调查范围包括《国民经济行业分类》（GB/T 4754—2017）中采矿业，制造业，电力、热力、 燃气及水的生产和供应业3个门类的工业重点调查单位（不含军队企业）。</w:t>
      </w:r>
    </w:p>
    <w:p>
      <w:pPr>
        <w:numPr>
          <w:ilvl w:val="0"/>
          <w:numId w:val="0"/>
        </w:numPr>
        <w:ind w:leftChars="0"/>
        <w:rPr>
          <w:rFonts w:hint="default" w:eastAsiaTheme="minorEastAsia"/>
          <w:sz w:val="24"/>
          <w:szCs w:val="32"/>
          <w:lang w:val="en-US" w:eastAsia="zh-CN"/>
        </w:rPr>
      </w:pPr>
    </w:p>
    <w:p>
      <w:pPr>
        <w:numPr>
          <w:ilvl w:val="0"/>
          <w:numId w:val="0"/>
        </w:numPr>
        <w:ind w:leftChars="0"/>
        <w:rPr>
          <w:rFonts w:hint="eastAsia"/>
          <w:sz w:val="24"/>
          <w:szCs w:val="32"/>
          <w:lang w:val="en-US" w:eastAsia="zh-CN"/>
        </w:rPr>
      </w:pPr>
      <w:r>
        <w:rPr>
          <w:rFonts w:hint="eastAsia"/>
          <w:sz w:val="24"/>
          <w:szCs w:val="32"/>
          <w:lang w:val="en-US" w:eastAsia="zh-CN"/>
        </w:rPr>
        <w:t>第二大类：废气污染物体</w:t>
      </w:r>
    </w:p>
    <w:p>
      <w:pPr>
        <w:numPr>
          <w:ilvl w:val="0"/>
          <w:numId w:val="1"/>
        </w:numPr>
        <w:ind w:leftChars="0"/>
        <w:rPr>
          <w:rFonts w:hint="default" w:asciiTheme="minorEastAsia" w:hAnsiTheme="minorEastAsia" w:eastAsiaTheme="minorEastAsia" w:cstheme="minorEastAsia"/>
          <w:sz w:val="24"/>
          <w:szCs w:val="32"/>
          <w:lang w:val="en-US" w:eastAsia="zh-CN"/>
        </w:rPr>
      </w:pPr>
      <w:r>
        <w:rPr>
          <w:rFonts w:hint="eastAsia" w:asciiTheme="minorEastAsia" w:hAnsiTheme="minorEastAsia" w:cstheme="minorEastAsia"/>
          <w:sz w:val="24"/>
          <w:szCs w:val="32"/>
          <w:lang w:val="en-US" w:eastAsia="zh-CN"/>
        </w:rPr>
        <w:t>二氧化硫排放情况</w:t>
      </w:r>
    </w:p>
    <w:p>
      <w:pPr>
        <w:numPr>
          <w:ilvl w:val="0"/>
          <w:numId w:val="0"/>
        </w:numPr>
        <w:rPr>
          <w:rFonts w:hint="default" w:asciiTheme="minorEastAsia" w:hAnsiTheme="minorEastAsia" w:eastAsiaTheme="minorEastAsia" w:cstheme="minorEastAsia"/>
          <w:sz w:val="24"/>
          <w:szCs w:val="32"/>
          <w:lang w:val="en-US" w:eastAsia="zh-CN"/>
        </w:rPr>
      </w:pPr>
      <w:r>
        <w:rPr>
          <w:rFonts w:ascii="宋体" w:hAnsi="宋体" w:eastAsia="宋体" w:cs="宋体"/>
          <w:sz w:val="24"/>
          <w:szCs w:val="24"/>
        </w:rPr>
        <w:t>工业源二氧化硫统计调查范围包括《国民经济行业分类》（GB/T 4754—2017）中采 矿业，制造业，电力、热力、燃气及水的生产和供应业3个门类的工业重点调查单位（不含军队企业）。</w:t>
      </w:r>
    </w:p>
    <w:p>
      <w:pPr>
        <w:numPr>
          <w:ilvl w:val="0"/>
          <w:numId w:val="0"/>
        </w:numPr>
        <w:ind w:leftChars="0"/>
        <w:rPr>
          <w:rFonts w:hint="default"/>
          <w:sz w:val="24"/>
          <w:szCs w:val="32"/>
          <w:lang w:val="en-US" w:eastAsia="zh-CN"/>
        </w:rPr>
      </w:pPr>
      <w:r>
        <w:drawing>
          <wp:inline distT="0" distB="0" distL="114300" distR="114300">
            <wp:extent cx="5271135" cy="601980"/>
            <wp:effectExtent l="0" t="0" r="5715" b="762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4"/>
                    <a:stretch>
                      <a:fillRect/>
                    </a:stretch>
                  </pic:blipFill>
                  <pic:spPr>
                    <a:xfrm>
                      <a:off x="0" y="0"/>
                      <a:ext cx="5271135" cy="601980"/>
                    </a:xfrm>
                    <a:prstGeom prst="rect">
                      <a:avLst/>
                    </a:prstGeom>
                    <a:noFill/>
                    <a:ln>
                      <a:noFill/>
                    </a:ln>
                  </pic:spPr>
                </pic:pic>
              </a:graphicData>
            </a:graphic>
          </wp:inline>
        </w:drawing>
      </w:r>
    </w:p>
    <w:p>
      <w:pPr>
        <w:numPr>
          <w:ilvl w:val="0"/>
          <w:numId w:val="0"/>
        </w:numPr>
        <w:ind w:leftChars="0"/>
        <w:rPr>
          <w:rFonts w:hint="default" w:eastAsiaTheme="minorEastAsia"/>
          <w:sz w:val="24"/>
          <w:szCs w:val="32"/>
          <w:lang w:val="en-US" w:eastAsia="zh-CN"/>
        </w:rPr>
      </w:pPr>
      <w:r>
        <w:rPr>
          <w:rFonts w:ascii="宋体" w:hAnsi="宋体" w:eastAsia="宋体" w:cs="宋体"/>
          <w:sz w:val="24"/>
          <w:szCs w:val="24"/>
        </w:rPr>
        <w:t>2021 年，二氧化硫排放量排名前五的地区依次为内蒙古、云南、河北、山东和辽宁， 排放量合计为89.7万吨，占全国二氧化硫排放量的32.7%。2021年各地区二氧化硫排放情况见</w:t>
      </w:r>
      <w:r>
        <w:rPr>
          <w:rFonts w:hint="eastAsia" w:ascii="宋体" w:hAnsi="宋体" w:eastAsia="宋体" w:cs="宋体"/>
          <w:sz w:val="24"/>
          <w:szCs w:val="24"/>
          <w:lang w:val="en-US" w:eastAsia="zh-CN"/>
        </w:rPr>
        <w:t>下</w:t>
      </w:r>
      <w:r>
        <w:rPr>
          <w:rFonts w:ascii="宋体" w:hAnsi="宋体" w:eastAsia="宋体" w:cs="宋体"/>
          <w:sz w:val="24"/>
          <w:szCs w:val="24"/>
        </w:rPr>
        <w:t>图</w:t>
      </w:r>
    </w:p>
    <w:p>
      <w:pPr>
        <w:numPr>
          <w:ilvl w:val="0"/>
          <w:numId w:val="0"/>
        </w:numPr>
        <w:ind w:leftChars="0"/>
        <w:rPr>
          <w:rFonts w:hint="default" w:eastAsiaTheme="minorEastAsia"/>
          <w:sz w:val="24"/>
          <w:szCs w:val="32"/>
          <w:lang w:val="en-US" w:eastAsia="zh-CN"/>
        </w:rPr>
      </w:pPr>
      <w:r>
        <w:drawing>
          <wp:inline distT="0" distB="0" distL="114300" distR="114300">
            <wp:extent cx="5273040" cy="2381885"/>
            <wp:effectExtent l="0" t="0" r="3810" b="889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5"/>
                    <a:stretch>
                      <a:fillRect/>
                    </a:stretch>
                  </pic:blipFill>
                  <pic:spPr>
                    <a:xfrm>
                      <a:off x="0" y="0"/>
                      <a:ext cx="5273040" cy="2381885"/>
                    </a:xfrm>
                    <a:prstGeom prst="rect">
                      <a:avLst/>
                    </a:prstGeom>
                    <a:noFill/>
                    <a:ln>
                      <a:noFill/>
                    </a:ln>
                  </pic:spPr>
                </pic:pic>
              </a:graphicData>
            </a:graphic>
          </wp:inline>
        </w:drawing>
      </w:r>
    </w:p>
    <w:p>
      <w:pPr>
        <w:numPr>
          <w:ilvl w:val="0"/>
          <w:numId w:val="0"/>
        </w:numPr>
        <w:ind w:leftChars="0"/>
        <w:rPr>
          <w:rFonts w:hint="eastAsia" w:ascii="宋体" w:hAnsi="宋体" w:eastAsia="宋体" w:cs="宋体"/>
          <w:sz w:val="24"/>
          <w:szCs w:val="24"/>
          <w:lang w:eastAsia="zh-CN"/>
        </w:rPr>
      </w:pPr>
      <w:r>
        <w:rPr>
          <w:rFonts w:ascii="宋体" w:hAnsi="宋体" w:eastAsia="宋体" w:cs="宋体"/>
          <w:sz w:val="24"/>
          <w:szCs w:val="24"/>
        </w:rPr>
        <w:t>2021 年，在统计调查的42个工业行业中，二氧化硫排放量排名前三的行业依次为电 力、热力生产和供应业，黑色金属冶炼和压延加工业，非金属矿物制品业。3个行业的二 氧化硫排放量合计为149.5 万吨，占全国工业源二氧化硫排放量的71.3%。2021年各工业行业二氧化硫排放情况见</w:t>
      </w:r>
      <w:r>
        <w:rPr>
          <w:rFonts w:hint="eastAsia" w:ascii="宋体" w:hAnsi="宋体" w:eastAsia="宋体" w:cs="宋体"/>
          <w:sz w:val="24"/>
          <w:szCs w:val="24"/>
          <w:lang w:val="en-US" w:eastAsia="zh-CN"/>
        </w:rPr>
        <w:t>下</w:t>
      </w:r>
      <w:r>
        <w:rPr>
          <w:rFonts w:ascii="宋体" w:hAnsi="宋体" w:eastAsia="宋体" w:cs="宋体"/>
          <w:sz w:val="24"/>
          <w:szCs w:val="24"/>
        </w:rPr>
        <w:t>图</w:t>
      </w:r>
      <w:r>
        <w:rPr>
          <w:rFonts w:hint="eastAsia" w:ascii="宋体" w:hAnsi="宋体" w:eastAsia="宋体" w:cs="宋体"/>
          <w:sz w:val="24"/>
          <w:szCs w:val="24"/>
          <w:lang w:eastAsia="zh-CN"/>
        </w:rPr>
        <w:t>。</w:t>
      </w:r>
    </w:p>
    <w:p>
      <w:pPr>
        <w:numPr>
          <w:ilvl w:val="0"/>
          <w:numId w:val="0"/>
        </w:numPr>
        <w:ind w:leftChars="0"/>
      </w:pPr>
    </w:p>
    <w:p>
      <w:pPr>
        <w:numPr>
          <w:ilvl w:val="0"/>
          <w:numId w:val="0"/>
        </w:numPr>
        <w:ind w:leftChars="0"/>
      </w:pPr>
      <w:r>
        <w:drawing>
          <wp:inline distT="0" distB="0" distL="114300" distR="114300">
            <wp:extent cx="3676650" cy="187642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6"/>
                    <a:stretch>
                      <a:fillRect/>
                    </a:stretch>
                  </pic:blipFill>
                  <pic:spPr>
                    <a:xfrm>
                      <a:off x="0" y="0"/>
                      <a:ext cx="3676650" cy="1876425"/>
                    </a:xfrm>
                    <a:prstGeom prst="rect">
                      <a:avLst/>
                    </a:prstGeom>
                    <a:noFill/>
                    <a:ln>
                      <a:noFill/>
                    </a:ln>
                  </pic:spPr>
                </pic:pic>
              </a:graphicData>
            </a:graphic>
          </wp:inline>
        </w:drawing>
      </w:r>
    </w:p>
    <w:p>
      <w:pPr>
        <w:numPr>
          <w:ilvl w:val="0"/>
          <w:numId w:val="1"/>
        </w:numPr>
        <w:ind w:left="0" w:leftChars="0" w:firstLine="0" w:firstLineChars="0"/>
        <w:rPr>
          <w:rFonts w:hint="default" w:asciiTheme="minorEastAsia" w:hAnsiTheme="minorEastAsia" w:eastAsiaTheme="minorEastAsia" w:cstheme="minorEastAsia"/>
          <w:sz w:val="24"/>
          <w:szCs w:val="32"/>
          <w:lang w:val="en-US" w:eastAsia="zh-CN"/>
        </w:rPr>
      </w:pPr>
      <w:r>
        <w:rPr>
          <w:rFonts w:hint="eastAsia" w:asciiTheme="minorEastAsia" w:hAnsiTheme="minorEastAsia" w:cstheme="minorEastAsia"/>
          <w:sz w:val="24"/>
          <w:szCs w:val="32"/>
          <w:lang w:val="en-US" w:eastAsia="zh-CN"/>
        </w:rPr>
        <w:t>氮氧化物排放情况</w:t>
      </w:r>
    </w:p>
    <w:p>
      <w:pPr>
        <w:numPr>
          <w:ilvl w:val="0"/>
          <w:numId w:val="0"/>
        </w:numPr>
        <w:ind w:leftChars="0"/>
        <w:rPr>
          <w:rFonts w:ascii="宋体" w:hAnsi="宋体" w:eastAsia="宋体" w:cs="宋体"/>
          <w:sz w:val="24"/>
          <w:szCs w:val="24"/>
        </w:rPr>
      </w:pPr>
      <w:r>
        <w:rPr>
          <w:rFonts w:ascii="宋体" w:hAnsi="宋体" w:eastAsia="宋体" w:cs="宋体"/>
          <w:sz w:val="24"/>
          <w:szCs w:val="24"/>
        </w:rPr>
        <w:t>工业源氮氧化物统计调查范围包括《国民经济行业分类》（GB/T 4754—2017）中采 矿业，制造业，电力、热力、燃气及水的生产和供应业3个门类的工业重点调查单位（不含军队企业）。</w:t>
      </w:r>
    </w:p>
    <w:p>
      <w:pPr>
        <w:numPr>
          <w:ilvl w:val="0"/>
          <w:numId w:val="0"/>
        </w:numPr>
        <w:ind w:leftChars="0"/>
      </w:pPr>
      <w:r>
        <w:drawing>
          <wp:inline distT="0" distB="0" distL="114300" distR="114300">
            <wp:extent cx="5272405" cy="584835"/>
            <wp:effectExtent l="0" t="0" r="4445" b="571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7"/>
                    <a:stretch>
                      <a:fillRect/>
                    </a:stretch>
                  </pic:blipFill>
                  <pic:spPr>
                    <a:xfrm>
                      <a:off x="0" y="0"/>
                      <a:ext cx="5272405" cy="584835"/>
                    </a:xfrm>
                    <a:prstGeom prst="rect">
                      <a:avLst/>
                    </a:prstGeom>
                    <a:noFill/>
                    <a:ln>
                      <a:noFill/>
                    </a:ln>
                  </pic:spPr>
                </pic:pic>
              </a:graphicData>
            </a:graphic>
          </wp:inline>
        </w:drawing>
      </w:r>
    </w:p>
    <w:p>
      <w:pPr>
        <w:numPr>
          <w:ilvl w:val="0"/>
          <w:numId w:val="0"/>
        </w:numPr>
        <w:ind w:leftChars="0"/>
      </w:pPr>
      <w:r>
        <w:drawing>
          <wp:inline distT="0" distB="0" distL="114300" distR="114300">
            <wp:extent cx="5273040" cy="2195830"/>
            <wp:effectExtent l="0" t="0" r="3810" b="444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18"/>
                    <a:stretch>
                      <a:fillRect/>
                    </a:stretch>
                  </pic:blipFill>
                  <pic:spPr>
                    <a:xfrm>
                      <a:off x="0" y="0"/>
                      <a:ext cx="5273040" cy="2195830"/>
                    </a:xfrm>
                    <a:prstGeom prst="rect">
                      <a:avLst/>
                    </a:prstGeom>
                    <a:noFill/>
                    <a:ln>
                      <a:noFill/>
                    </a:ln>
                  </pic:spPr>
                </pic:pic>
              </a:graphicData>
            </a:graphic>
          </wp:inline>
        </w:drawing>
      </w:r>
    </w:p>
    <w:p>
      <w:pPr>
        <w:numPr>
          <w:ilvl w:val="0"/>
          <w:numId w:val="0"/>
        </w:numPr>
        <w:ind w:leftChars="0"/>
        <w:rPr>
          <w:rFonts w:ascii="宋体" w:hAnsi="宋体" w:eastAsia="宋体" w:cs="宋体"/>
          <w:sz w:val="24"/>
          <w:szCs w:val="24"/>
        </w:rPr>
      </w:pPr>
      <w:r>
        <w:rPr>
          <w:rFonts w:ascii="宋体" w:hAnsi="宋体" w:eastAsia="宋体" w:cs="宋体"/>
          <w:sz w:val="24"/>
          <w:szCs w:val="24"/>
        </w:rPr>
        <w:t>2021年，在统计调查的42个工业行业中，氮氧化物排放量排名前三的行业依次为电 力、热力生产和供应业，非金属矿物制品业，黑色金属冶炼和压延加工业。3个行业的氮 氧化物排放量合计为303.0万吨，占全国工业源氮氧化物排放量的82.1%。2021年各工 业行业氮氧化物排放情况见</w:t>
      </w:r>
      <w:r>
        <w:rPr>
          <w:rFonts w:hint="eastAsia" w:ascii="宋体" w:hAnsi="宋体" w:eastAsia="宋体" w:cs="宋体"/>
          <w:sz w:val="24"/>
          <w:szCs w:val="24"/>
          <w:lang w:val="en-US" w:eastAsia="zh-CN"/>
        </w:rPr>
        <w:t>下</w:t>
      </w:r>
      <w:r>
        <w:rPr>
          <w:rFonts w:ascii="宋体" w:hAnsi="宋体" w:eastAsia="宋体" w:cs="宋体"/>
          <w:sz w:val="24"/>
          <w:szCs w:val="24"/>
        </w:rPr>
        <w:t>图。</w:t>
      </w:r>
    </w:p>
    <w:p>
      <w:pPr>
        <w:numPr>
          <w:ilvl w:val="0"/>
          <w:numId w:val="0"/>
        </w:numPr>
        <w:ind w:leftChars="0"/>
        <w:rPr>
          <w:rFonts w:hint="default" w:ascii="宋体" w:hAnsi="宋体" w:eastAsia="宋体" w:cs="宋体"/>
          <w:sz w:val="24"/>
          <w:szCs w:val="24"/>
          <w:lang w:val="en-US" w:eastAsia="zh-CN"/>
        </w:rPr>
      </w:pPr>
      <w:r>
        <w:drawing>
          <wp:inline distT="0" distB="0" distL="114300" distR="114300">
            <wp:extent cx="3918585" cy="2115185"/>
            <wp:effectExtent l="0" t="0" r="5715" b="889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19"/>
                    <a:stretch>
                      <a:fillRect/>
                    </a:stretch>
                  </pic:blipFill>
                  <pic:spPr>
                    <a:xfrm>
                      <a:off x="0" y="0"/>
                      <a:ext cx="3918585" cy="2115185"/>
                    </a:xfrm>
                    <a:prstGeom prst="rect">
                      <a:avLst/>
                    </a:prstGeom>
                    <a:noFill/>
                    <a:ln>
                      <a:noFill/>
                    </a:ln>
                  </pic:spPr>
                </pic:pic>
              </a:graphicData>
            </a:graphic>
          </wp:inline>
        </w:drawing>
      </w:r>
    </w:p>
    <w:p>
      <w:pPr>
        <w:numPr>
          <w:ilvl w:val="0"/>
          <w:numId w:val="1"/>
        </w:numPr>
        <w:ind w:left="0" w:leftChars="0" w:firstLine="0" w:firstLineChars="0"/>
        <w:rPr>
          <w:rFonts w:hint="default" w:asciiTheme="minorEastAsia" w:hAnsiTheme="minorEastAsia" w:eastAsiaTheme="minorEastAsia" w:cstheme="minorEastAsia"/>
          <w:sz w:val="24"/>
          <w:szCs w:val="32"/>
          <w:lang w:val="en-US" w:eastAsia="zh-CN"/>
        </w:rPr>
      </w:pPr>
      <w:r>
        <w:rPr>
          <w:rFonts w:hint="eastAsia" w:asciiTheme="minorEastAsia" w:hAnsiTheme="minorEastAsia" w:cstheme="minorEastAsia"/>
          <w:sz w:val="24"/>
          <w:szCs w:val="32"/>
          <w:lang w:val="en-US" w:eastAsia="zh-CN"/>
        </w:rPr>
        <w:t>颗粒物排放情况</w:t>
      </w:r>
    </w:p>
    <w:p>
      <w:pPr>
        <w:widowControl w:val="0"/>
        <w:numPr>
          <w:ilvl w:val="0"/>
          <w:numId w:val="0"/>
        </w:numPr>
        <w:jc w:val="both"/>
        <w:rPr>
          <w:rFonts w:ascii="宋体" w:hAnsi="宋体" w:eastAsia="宋体" w:cs="宋体"/>
          <w:sz w:val="24"/>
          <w:szCs w:val="24"/>
        </w:rPr>
      </w:pPr>
      <w:r>
        <w:rPr>
          <w:rFonts w:ascii="宋体" w:hAnsi="宋体" w:eastAsia="宋体" w:cs="宋体"/>
          <w:sz w:val="24"/>
          <w:szCs w:val="24"/>
        </w:rPr>
        <w:t>工业源颗粒物统计调查范围包括《国民经济行业分类》（GB/T 4754—2017）中采矿 业，制造业，电力、热力、燃气及水的生产和供应业3个门类的工业重点调查单位（不 含军队企业）有组织排放量和部分行业企业无组织排放量，其中部分行业包括黑色金属 冶炼和压延加工业（大类行业代码31）、水泥制造（小类行业代码3011）以及《排放源 统计调查产排污核算方法和系数手册》（生态环境部公告 2021年 第24号）中发布无组 织颗粒物系数的行业。</w:t>
      </w:r>
    </w:p>
    <w:p>
      <w:pPr>
        <w:widowControl w:val="0"/>
        <w:numPr>
          <w:ilvl w:val="0"/>
          <w:numId w:val="0"/>
        </w:numPr>
        <w:jc w:val="both"/>
      </w:pPr>
      <w:r>
        <w:drawing>
          <wp:inline distT="0" distB="0" distL="114300" distR="114300">
            <wp:extent cx="5272405" cy="622300"/>
            <wp:effectExtent l="0" t="0" r="4445" b="635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0"/>
                    <a:stretch>
                      <a:fillRect/>
                    </a:stretch>
                  </pic:blipFill>
                  <pic:spPr>
                    <a:xfrm>
                      <a:off x="0" y="0"/>
                      <a:ext cx="5272405" cy="622300"/>
                    </a:xfrm>
                    <a:prstGeom prst="rect">
                      <a:avLst/>
                    </a:prstGeom>
                    <a:noFill/>
                    <a:ln>
                      <a:noFill/>
                    </a:ln>
                  </pic:spPr>
                </pic:pic>
              </a:graphicData>
            </a:graphic>
          </wp:inline>
        </w:drawing>
      </w:r>
    </w:p>
    <w:p>
      <w:pPr>
        <w:widowControl w:val="0"/>
        <w:numPr>
          <w:ilvl w:val="0"/>
          <w:numId w:val="0"/>
        </w:numPr>
        <w:jc w:val="both"/>
      </w:pPr>
      <w:r>
        <w:drawing>
          <wp:inline distT="0" distB="0" distL="114300" distR="114300">
            <wp:extent cx="5267325" cy="2241550"/>
            <wp:effectExtent l="0" t="0" r="0" b="635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1"/>
                    <a:stretch>
                      <a:fillRect/>
                    </a:stretch>
                  </pic:blipFill>
                  <pic:spPr>
                    <a:xfrm>
                      <a:off x="0" y="0"/>
                      <a:ext cx="5267325" cy="2241550"/>
                    </a:xfrm>
                    <a:prstGeom prst="rect">
                      <a:avLst/>
                    </a:prstGeom>
                    <a:noFill/>
                    <a:ln>
                      <a:noFill/>
                    </a:ln>
                  </pic:spPr>
                </pic:pic>
              </a:graphicData>
            </a:graphic>
          </wp:inline>
        </w:drawing>
      </w:r>
    </w:p>
    <w:p>
      <w:pPr>
        <w:widowControl w:val="0"/>
        <w:numPr>
          <w:ilvl w:val="0"/>
          <w:numId w:val="0"/>
        </w:numPr>
        <w:jc w:val="both"/>
        <w:rPr>
          <w:rFonts w:hint="eastAsia" w:ascii="宋体" w:hAnsi="宋体" w:eastAsia="宋体" w:cs="宋体"/>
          <w:sz w:val="24"/>
          <w:szCs w:val="24"/>
          <w:lang w:eastAsia="zh-CN"/>
        </w:rPr>
      </w:pPr>
      <w:r>
        <w:rPr>
          <w:rFonts w:ascii="宋体" w:hAnsi="宋体" w:eastAsia="宋体" w:cs="宋体"/>
          <w:sz w:val="24"/>
          <w:szCs w:val="24"/>
        </w:rPr>
        <w:t>2021年，在统计调查的42个工业行业中，颗粒物排放量排名前三的行业依次为煤炭 开采和洗选业，非金属矿物制品业，黑色金属冶炼和压延加工业。3个行业的颗粒物排放 量合计为211.9万吨，占全国工业源颗粒物排放量的65.2%。2021年各工业行业颗粒物排放情况见</w:t>
      </w:r>
      <w:r>
        <w:rPr>
          <w:rFonts w:hint="eastAsia" w:ascii="宋体" w:hAnsi="宋体" w:eastAsia="宋体" w:cs="宋体"/>
          <w:sz w:val="24"/>
          <w:szCs w:val="24"/>
          <w:lang w:val="en-US" w:eastAsia="zh-CN"/>
        </w:rPr>
        <w:t>下</w:t>
      </w:r>
      <w:r>
        <w:rPr>
          <w:rFonts w:ascii="宋体" w:hAnsi="宋体" w:eastAsia="宋体" w:cs="宋体"/>
          <w:sz w:val="24"/>
          <w:szCs w:val="24"/>
        </w:rPr>
        <w:t>图</w:t>
      </w:r>
      <w:r>
        <w:rPr>
          <w:rFonts w:hint="eastAsia" w:ascii="宋体" w:hAnsi="宋体" w:eastAsia="宋体" w:cs="宋体"/>
          <w:sz w:val="24"/>
          <w:szCs w:val="24"/>
          <w:lang w:eastAsia="zh-CN"/>
        </w:rPr>
        <w:t>。</w:t>
      </w:r>
    </w:p>
    <w:p>
      <w:pPr>
        <w:widowControl w:val="0"/>
        <w:numPr>
          <w:ilvl w:val="0"/>
          <w:numId w:val="0"/>
        </w:numPr>
        <w:jc w:val="both"/>
      </w:pPr>
      <w:r>
        <w:drawing>
          <wp:inline distT="0" distB="0" distL="114300" distR="114300">
            <wp:extent cx="3848735" cy="1906905"/>
            <wp:effectExtent l="0" t="0" r="8890" b="762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2"/>
                    <a:stretch>
                      <a:fillRect/>
                    </a:stretch>
                  </pic:blipFill>
                  <pic:spPr>
                    <a:xfrm>
                      <a:off x="0" y="0"/>
                      <a:ext cx="3848735" cy="1906905"/>
                    </a:xfrm>
                    <a:prstGeom prst="rect">
                      <a:avLst/>
                    </a:prstGeom>
                    <a:noFill/>
                    <a:ln>
                      <a:noFill/>
                    </a:ln>
                  </pic:spPr>
                </pic:pic>
              </a:graphicData>
            </a:graphic>
          </wp:inline>
        </w:drawing>
      </w:r>
    </w:p>
    <w:p>
      <w:pPr>
        <w:widowControl w:val="0"/>
        <w:numPr>
          <w:ilvl w:val="0"/>
          <w:numId w:val="1"/>
        </w:numPr>
        <w:ind w:left="0" w:leftChars="0" w:firstLine="0" w:firstLineChars="0"/>
        <w:jc w:val="both"/>
        <w:rPr>
          <w:rFonts w:hint="default" w:asciiTheme="minorEastAsia" w:hAnsiTheme="minorEastAsia" w:eastAsiaTheme="minorEastAsia" w:cstheme="minorEastAsia"/>
          <w:sz w:val="24"/>
          <w:szCs w:val="32"/>
          <w:lang w:val="en-US" w:eastAsia="zh-CN"/>
        </w:rPr>
      </w:pPr>
      <w:r>
        <w:rPr>
          <w:rFonts w:hint="eastAsia" w:asciiTheme="minorEastAsia" w:hAnsiTheme="minorEastAsia" w:cstheme="minorEastAsia"/>
          <w:sz w:val="24"/>
          <w:szCs w:val="32"/>
          <w:lang w:val="en-US" w:eastAsia="zh-CN"/>
        </w:rPr>
        <w:t>挥发性有机物排放情况</w:t>
      </w:r>
    </w:p>
    <w:p>
      <w:pPr>
        <w:widowControl w:val="0"/>
        <w:numPr>
          <w:ilvl w:val="0"/>
          <w:numId w:val="0"/>
        </w:numPr>
        <w:ind w:leftChars="0"/>
        <w:jc w:val="both"/>
        <w:rPr>
          <w:rFonts w:ascii="宋体" w:hAnsi="宋体" w:eastAsia="宋体" w:cs="宋体"/>
          <w:sz w:val="24"/>
          <w:szCs w:val="24"/>
        </w:rPr>
      </w:pPr>
      <w:r>
        <w:rPr>
          <w:rFonts w:ascii="宋体" w:hAnsi="宋体" w:eastAsia="宋体" w:cs="宋体"/>
          <w:sz w:val="24"/>
          <w:szCs w:val="24"/>
        </w:rPr>
        <w:t>工业源挥发性有机物统计调查范围包括《国民经济行业分类》（GB/T 4754—2017） 中采矿业，制造业，电力、热力、燃气及水的生产和供应业3个门类的工业重点调查单 位（不含军队企业），包含工业防腐涂料使用过程排放。</w:t>
      </w:r>
    </w:p>
    <w:p>
      <w:pPr>
        <w:widowControl w:val="0"/>
        <w:numPr>
          <w:ilvl w:val="0"/>
          <w:numId w:val="0"/>
        </w:numPr>
        <w:ind w:leftChars="0"/>
        <w:jc w:val="both"/>
      </w:pPr>
      <w:r>
        <w:drawing>
          <wp:inline distT="0" distB="0" distL="114300" distR="114300">
            <wp:extent cx="5265420" cy="631190"/>
            <wp:effectExtent l="0" t="0" r="1905" b="698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3"/>
                    <a:stretch>
                      <a:fillRect/>
                    </a:stretch>
                  </pic:blipFill>
                  <pic:spPr>
                    <a:xfrm>
                      <a:off x="0" y="0"/>
                      <a:ext cx="5265420" cy="631190"/>
                    </a:xfrm>
                    <a:prstGeom prst="rect">
                      <a:avLst/>
                    </a:prstGeom>
                    <a:noFill/>
                    <a:ln>
                      <a:noFill/>
                    </a:ln>
                  </pic:spPr>
                </pic:pic>
              </a:graphicData>
            </a:graphic>
          </wp:inline>
        </w:drawing>
      </w:r>
    </w:p>
    <w:p>
      <w:pPr>
        <w:widowControl w:val="0"/>
        <w:numPr>
          <w:ilvl w:val="0"/>
          <w:numId w:val="0"/>
        </w:numPr>
        <w:ind w:leftChars="0"/>
        <w:jc w:val="both"/>
        <w:rPr>
          <w:rFonts w:hint="default"/>
          <w:lang w:val="en-US" w:eastAsia="zh-CN"/>
        </w:rPr>
      </w:pPr>
      <w:r>
        <w:drawing>
          <wp:inline distT="0" distB="0" distL="114300" distR="114300">
            <wp:extent cx="4510405" cy="1951990"/>
            <wp:effectExtent l="0" t="0" r="4445" b="63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4"/>
                    <a:stretch>
                      <a:fillRect/>
                    </a:stretch>
                  </pic:blipFill>
                  <pic:spPr>
                    <a:xfrm>
                      <a:off x="0" y="0"/>
                      <a:ext cx="4510405" cy="1951990"/>
                    </a:xfrm>
                    <a:prstGeom prst="rect">
                      <a:avLst/>
                    </a:prstGeom>
                    <a:noFill/>
                    <a:ln>
                      <a:noFill/>
                    </a:ln>
                  </pic:spPr>
                </pic:pic>
              </a:graphicData>
            </a:graphic>
          </wp:inline>
        </w:drawing>
      </w:r>
    </w:p>
    <w:p>
      <w:pPr>
        <w:widowControl w:val="0"/>
        <w:numPr>
          <w:ilvl w:val="0"/>
          <w:numId w:val="0"/>
        </w:numPr>
        <w:jc w:val="both"/>
        <w:rPr>
          <w:rFonts w:hint="eastAsia" w:ascii="宋体" w:hAnsi="宋体" w:eastAsia="宋体" w:cs="宋体"/>
          <w:sz w:val="24"/>
          <w:szCs w:val="24"/>
          <w:lang w:eastAsia="zh-CN"/>
        </w:rPr>
      </w:pPr>
      <w:r>
        <w:rPr>
          <w:rFonts w:ascii="宋体" w:hAnsi="宋体" w:eastAsia="宋体" w:cs="宋体"/>
          <w:sz w:val="24"/>
          <w:szCs w:val="24"/>
        </w:rPr>
        <w:t>2021年，在统计调查的42个工业行业中，挥发性有机物排放量排名前三的行业依次为石油、煤炭及其他燃料加工业，化学原料和化学制品制造业，橡胶和塑料制品业。3个 行业的挥发性有机物排放量合计为112.8万吨，占全国工业源挥发性有机物排放量的 54.3%。2021年各工业行业挥发性有机物排放情况见</w:t>
      </w:r>
      <w:r>
        <w:rPr>
          <w:rFonts w:hint="eastAsia" w:ascii="宋体" w:hAnsi="宋体" w:eastAsia="宋体" w:cs="宋体"/>
          <w:sz w:val="24"/>
          <w:szCs w:val="24"/>
          <w:lang w:val="en-US" w:eastAsia="zh-CN"/>
        </w:rPr>
        <w:t>下</w:t>
      </w:r>
      <w:r>
        <w:rPr>
          <w:rFonts w:ascii="宋体" w:hAnsi="宋体" w:eastAsia="宋体" w:cs="宋体"/>
          <w:sz w:val="24"/>
          <w:szCs w:val="24"/>
        </w:rPr>
        <w:t>图</w:t>
      </w:r>
      <w:r>
        <w:rPr>
          <w:rFonts w:hint="eastAsia" w:ascii="宋体" w:hAnsi="宋体" w:eastAsia="宋体" w:cs="宋体"/>
          <w:sz w:val="24"/>
          <w:szCs w:val="24"/>
          <w:lang w:eastAsia="zh-CN"/>
        </w:rPr>
        <w:t>。</w:t>
      </w:r>
    </w:p>
    <w:p>
      <w:pPr>
        <w:widowControl w:val="0"/>
        <w:numPr>
          <w:ilvl w:val="0"/>
          <w:numId w:val="0"/>
        </w:numPr>
        <w:jc w:val="both"/>
      </w:pPr>
      <w:r>
        <w:drawing>
          <wp:inline distT="0" distB="0" distL="114300" distR="114300">
            <wp:extent cx="4109085" cy="2233930"/>
            <wp:effectExtent l="0" t="0" r="5715" b="444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5"/>
                    <a:stretch>
                      <a:fillRect/>
                    </a:stretch>
                  </pic:blipFill>
                  <pic:spPr>
                    <a:xfrm>
                      <a:off x="0" y="0"/>
                      <a:ext cx="4109085" cy="2233930"/>
                    </a:xfrm>
                    <a:prstGeom prst="rect">
                      <a:avLst/>
                    </a:prstGeom>
                    <a:noFill/>
                    <a:ln>
                      <a:noFill/>
                    </a:ln>
                  </pic:spPr>
                </pic:pic>
              </a:graphicData>
            </a:graphic>
          </wp:inline>
        </w:drawing>
      </w:r>
    </w:p>
    <w:p>
      <w:pPr>
        <w:widowControl w:val="0"/>
        <w:numPr>
          <w:ilvl w:val="0"/>
          <w:numId w:val="0"/>
        </w:numPr>
        <w:jc w:val="both"/>
      </w:pPr>
    </w:p>
    <w:p>
      <w:pPr>
        <w:widowControl w:val="0"/>
        <w:numPr>
          <w:ilvl w:val="0"/>
          <w:numId w:val="0"/>
        </w:numPr>
        <w:jc w:val="both"/>
        <w:rPr>
          <w:rFonts w:hint="eastAsia"/>
          <w:sz w:val="24"/>
          <w:szCs w:val="32"/>
          <w:lang w:val="en-US" w:eastAsia="zh-CN"/>
        </w:rPr>
      </w:pPr>
      <w:r>
        <w:rPr>
          <w:rFonts w:hint="eastAsia"/>
          <w:sz w:val="24"/>
          <w:szCs w:val="32"/>
          <w:lang w:val="en-US" w:eastAsia="zh-CN"/>
        </w:rPr>
        <w:t>第三大类：工业固体废物</w:t>
      </w:r>
    </w:p>
    <w:p>
      <w:pPr>
        <w:widowControl w:val="0"/>
        <w:numPr>
          <w:ilvl w:val="0"/>
          <w:numId w:val="0"/>
        </w:numPr>
        <w:jc w:val="both"/>
        <w:rPr>
          <w:rFonts w:hint="eastAsia"/>
          <w:sz w:val="24"/>
          <w:szCs w:val="32"/>
          <w:lang w:val="en-US" w:eastAsia="zh-CN"/>
        </w:rPr>
      </w:pPr>
      <w:r>
        <w:rPr>
          <w:rFonts w:hint="eastAsia"/>
          <w:sz w:val="24"/>
          <w:szCs w:val="32"/>
          <w:lang w:val="en-US" w:eastAsia="zh-CN"/>
        </w:rPr>
        <w:t>工业固体废物综合情况：</w:t>
      </w:r>
    </w:p>
    <w:p>
      <w:pPr>
        <w:widowControl w:val="0"/>
        <w:numPr>
          <w:ilvl w:val="0"/>
          <w:numId w:val="0"/>
        </w:numPr>
        <w:jc w:val="both"/>
        <w:rPr>
          <w:rFonts w:ascii="宋体" w:hAnsi="宋体" w:eastAsia="宋体" w:cs="宋体"/>
          <w:sz w:val="24"/>
          <w:szCs w:val="24"/>
        </w:rPr>
      </w:pPr>
      <w:r>
        <w:rPr>
          <w:rFonts w:ascii="宋体" w:hAnsi="宋体" w:eastAsia="宋体" w:cs="宋体"/>
          <w:sz w:val="24"/>
          <w:szCs w:val="24"/>
        </w:rPr>
        <w:t>2021年，在《排放源统计调查制度》确定的统计调查范围内，全国一般工业固体废物产生量为39.7亿吨，综合利用量为22.7亿吨，处置量为8.9亿吨。 一般工业固体废物产生量排名前五的地区依次为山西、内蒙古、河北、山东和辽宁， 产生量合计为17.8亿吨，占全国一般工业固体废物产生量的44.8%。2021年各地区一般工业固体废物产生情况见</w:t>
      </w:r>
      <w:r>
        <w:rPr>
          <w:rFonts w:hint="eastAsia" w:ascii="宋体" w:hAnsi="宋体" w:eastAsia="宋体" w:cs="宋体"/>
          <w:sz w:val="24"/>
          <w:szCs w:val="24"/>
          <w:lang w:val="en-US" w:eastAsia="zh-CN"/>
        </w:rPr>
        <w:t>下图</w:t>
      </w:r>
      <w:r>
        <w:rPr>
          <w:rFonts w:ascii="宋体" w:hAnsi="宋体" w:eastAsia="宋体" w:cs="宋体"/>
          <w:sz w:val="24"/>
          <w:szCs w:val="24"/>
        </w:rPr>
        <w:t>。</w:t>
      </w:r>
    </w:p>
    <w:p>
      <w:pPr>
        <w:widowControl w:val="0"/>
        <w:numPr>
          <w:ilvl w:val="0"/>
          <w:numId w:val="0"/>
        </w:numPr>
        <w:jc w:val="both"/>
      </w:pPr>
      <w:r>
        <w:drawing>
          <wp:inline distT="0" distB="0" distL="114300" distR="114300">
            <wp:extent cx="4551045" cy="2018030"/>
            <wp:effectExtent l="0" t="0" r="1905" b="127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26"/>
                    <a:stretch>
                      <a:fillRect/>
                    </a:stretch>
                  </pic:blipFill>
                  <pic:spPr>
                    <a:xfrm>
                      <a:off x="0" y="0"/>
                      <a:ext cx="4551045" cy="2018030"/>
                    </a:xfrm>
                    <a:prstGeom prst="rect">
                      <a:avLst/>
                    </a:prstGeom>
                    <a:noFill/>
                    <a:ln>
                      <a:noFill/>
                    </a:ln>
                  </pic:spPr>
                </pic:pic>
              </a:graphicData>
            </a:graphic>
          </wp:inline>
        </w:drawing>
      </w:r>
    </w:p>
    <w:p>
      <w:pPr>
        <w:widowControl w:val="0"/>
        <w:numPr>
          <w:ilvl w:val="0"/>
          <w:numId w:val="0"/>
        </w:numPr>
        <w:jc w:val="both"/>
        <w:rPr>
          <w:rFonts w:ascii="宋体" w:hAnsi="宋体" w:eastAsia="宋体" w:cs="宋体"/>
          <w:sz w:val="24"/>
          <w:szCs w:val="24"/>
        </w:rPr>
      </w:pPr>
      <w:r>
        <w:rPr>
          <w:rFonts w:ascii="宋体" w:hAnsi="宋体" w:eastAsia="宋体" w:cs="宋体"/>
          <w:sz w:val="24"/>
          <w:szCs w:val="24"/>
        </w:rPr>
        <w:t>一般工业固体废物综合利用量排名前五的地区依次为河北、山东、山西、内蒙古和 安徽，综合利用量合计为8.8亿吨，占全国一般工业固体废物综合利用量的39.0%。2021年各地区一般工业固体废物综合利用情况见</w:t>
      </w:r>
      <w:r>
        <w:rPr>
          <w:rFonts w:hint="eastAsia" w:ascii="宋体" w:hAnsi="宋体" w:eastAsia="宋体" w:cs="宋体"/>
          <w:sz w:val="24"/>
          <w:szCs w:val="24"/>
          <w:lang w:val="en-US" w:eastAsia="zh-CN"/>
        </w:rPr>
        <w:t>下</w:t>
      </w:r>
      <w:r>
        <w:rPr>
          <w:rFonts w:ascii="宋体" w:hAnsi="宋体" w:eastAsia="宋体" w:cs="宋体"/>
          <w:sz w:val="24"/>
          <w:szCs w:val="24"/>
        </w:rPr>
        <w:t>图。</w:t>
      </w:r>
    </w:p>
    <w:p>
      <w:pPr>
        <w:widowControl w:val="0"/>
        <w:numPr>
          <w:ilvl w:val="0"/>
          <w:numId w:val="0"/>
        </w:numPr>
        <w:jc w:val="both"/>
        <w:rPr>
          <w:rFonts w:ascii="宋体" w:hAnsi="宋体" w:eastAsia="宋体" w:cs="宋体"/>
          <w:sz w:val="24"/>
          <w:szCs w:val="24"/>
        </w:rPr>
      </w:pPr>
      <w:r>
        <w:drawing>
          <wp:inline distT="0" distB="0" distL="114300" distR="114300">
            <wp:extent cx="5266690" cy="2026285"/>
            <wp:effectExtent l="0" t="0" r="635" b="254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27"/>
                    <a:stretch>
                      <a:fillRect/>
                    </a:stretch>
                  </pic:blipFill>
                  <pic:spPr>
                    <a:xfrm>
                      <a:off x="0" y="0"/>
                      <a:ext cx="5266690" cy="2026285"/>
                    </a:xfrm>
                    <a:prstGeom prst="rect">
                      <a:avLst/>
                    </a:prstGeom>
                    <a:noFill/>
                    <a:ln>
                      <a:noFill/>
                    </a:ln>
                  </pic:spPr>
                </pic:pic>
              </a:graphicData>
            </a:graphic>
          </wp:inline>
        </w:drawing>
      </w:r>
    </w:p>
    <w:p>
      <w:pPr>
        <w:widowControl w:val="0"/>
        <w:numPr>
          <w:ilvl w:val="0"/>
          <w:numId w:val="0"/>
        </w:numPr>
        <w:jc w:val="both"/>
        <w:rPr>
          <w:rFonts w:ascii="宋体" w:hAnsi="宋体" w:eastAsia="宋体" w:cs="宋体"/>
          <w:sz w:val="24"/>
          <w:szCs w:val="24"/>
        </w:rPr>
      </w:pPr>
      <w:r>
        <w:rPr>
          <w:rFonts w:ascii="宋体" w:hAnsi="宋体" w:eastAsia="宋体" w:cs="宋体"/>
          <w:sz w:val="24"/>
          <w:szCs w:val="24"/>
        </w:rPr>
        <w:t>一般工业固体废物处置量排名前五的地区依次为山西、内蒙古、辽宁、河北和陕西， 处置量合计为5.7亿吨，占全国一般工业固体废物处置量的63.8%。2021年各地区一般工业固体废物处置情况见</w:t>
      </w:r>
      <w:r>
        <w:rPr>
          <w:rFonts w:hint="eastAsia" w:ascii="宋体" w:hAnsi="宋体" w:eastAsia="宋体" w:cs="宋体"/>
          <w:sz w:val="24"/>
          <w:szCs w:val="24"/>
          <w:lang w:val="en-US" w:eastAsia="zh-CN"/>
        </w:rPr>
        <w:t>下图</w:t>
      </w:r>
      <w:r>
        <w:rPr>
          <w:rFonts w:ascii="宋体" w:hAnsi="宋体" w:eastAsia="宋体" w:cs="宋体"/>
          <w:sz w:val="24"/>
          <w:szCs w:val="24"/>
        </w:rPr>
        <w:t>。</w:t>
      </w:r>
    </w:p>
    <w:p>
      <w:pPr>
        <w:widowControl w:val="0"/>
        <w:numPr>
          <w:ilvl w:val="0"/>
          <w:numId w:val="0"/>
        </w:numPr>
        <w:jc w:val="both"/>
      </w:pPr>
      <w:r>
        <w:drawing>
          <wp:inline distT="0" distB="0" distL="114300" distR="114300">
            <wp:extent cx="5271770" cy="2127250"/>
            <wp:effectExtent l="0" t="0" r="5080" b="635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28"/>
                    <a:stretch>
                      <a:fillRect/>
                    </a:stretch>
                  </pic:blipFill>
                  <pic:spPr>
                    <a:xfrm>
                      <a:off x="0" y="0"/>
                      <a:ext cx="5271770" cy="2127250"/>
                    </a:xfrm>
                    <a:prstGeom prst="rect">
                      <a:avLst/>
                    </a:prstGeom>
                    <a:noFill/>
                    <a:ln>
                      <a:noFill/>
                    </a:ln>
                  </pic:spPr>
                </pic:pic>
              </a:graphicData>
            </a:graphic>
          </wp:inline>
        </w:drawing>
      </w:r>
    </w:p>
    <w:p>
      <w:pPr>
        <w:widowControl w:val="0"/>
        <w:numPr>
          <w:ilvl w:val="0"/>
          <w:numId w:val="0"/>
        </w:numPr>
        <w:jc w:val="both"/>
        <w:rPr>
          <w:rFonts w:hint="eastAsia" w:ascii="宋体" w:hAnsi="宋体" w:eastAsia="宋体" w:cs="宋体"/>
          <w:sz w:val="24"/>
          <w:szCs w:val="24"/>
          <w:lang w:val="en-US" w:eastAsia="zh-CN"/>
        </w:rPr>
      </w:pPr>
      <w:r>
        <w:rPr>
          <w:rFonts w:ascii="宋体" w:hAnsi="宋体" w:eastAsia="宋体" w:cs="宋体"/>
          <w:sz w:val="24"/>
          <w:szCs w:val="24"/>
        </w:rPr>
        <w:t>2021年，在统计调查的42个工业行业中，一般工业固体废物产生量排名前五的行业 依次为电力、热力生产和供应业，黑色金属矿采选业，黑色金属冶炼和压延加工业，有色金属矿采选业，煤炭开采和洗选业。5个行业的一般工业固体废物产生量合计为30.5亿吨，占全国一般工业固体废物产生量的76.9%。2021年各工业行业一般工业固体废物产生情况</w:t>
      </w:r>
      <w:r>
        <w:rPr>
          <w:rFonts w:hint="eastAsia" w:ascii="宋体" w:hAnsi="宋体" w:eastAsia="宋体" w:cs="宋体"/>
          <w:sz w:val="24"/>
          <w:szCs w:val="24"/>
          <w:lang w:val="en-US" w:eastAsia="zh-CN"/>
        </w:rPr>
        <w:t>见下图。</w:t>
      </w:r>
    </w:p>
    <w:p>
      <w:pPr>
        <w:widowControl w:val="0"/>
        <w:numPr>
          <w:ilvl w:val="0"/>
          <w:numId w:val="0"/>
        </w:numPr>
        <w:jc w:val="both"/>
      </w:pPr>
      <w:r>
        <w:drawing>
          <wp:inline distT="0" distB="0" distL="114300" distR="114300">
            <wp:extent cx="3893820" cy="2051050"/>
            <wp:effectExtent l="0" t="0" r="1905" b="635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29"/>
                    <a:stretch>
                      <a:fillRect/>
                    </a:stretch>
                  </pic:blipFill>
                  <pic:spPr>
                    <a:xfrm>
                      <a:off x="0" y="0"/>
                      <a:ext cx="3893820" cy="2051050"/>
                    </a:xfrm>
                    <a:prstGeom prst="rect">
                      <a:avLst/>
                    </a:prstGeom>
                    <a:noFill/>
                    <a:ln>
                      <a:noFill/>
                    </a:ln>
                  </pic:spPr>
                </pic:pic>
              </a:graphicData>
            </a:graphic>
          </wp:inline>
        </w:drawing>
      </w:r>
    </w:p>
    <w:p>
      <w:pPr>
        <w:widowControl w:val="0"/>
        <w:numPr>
          <w:ilvl w:val="0"/>
          <w:numId w:val="0"/>
        </w:numPr>
        <w:jc w:val="both"/>
        <w:rPr>
          <w:rFonts w:ascii="宋体" w:hAnsi="宋体" w:eastAsia="宋体" w:cs="宋体"/>
          <w:sz w:val="24"/>
          <w:szCs w:val="24"/>
        </w:rPr>
      </w:pPr>
      <w:r>
        <w:rPr>
          <w:rFonts w:ascii="宋体" w:hAnsi="宋体" w:eastAsia="宋体" w:cs="宋体"/>
          <w:sz w:val="24"/>
          <w:szCs w:val="24"/>
        </w:rPr>
        <w:t>一般工业固体废物综合利用量排名前五的行业依次为电力、热力生产和供应业，黑色金属冶炼和压延加工业，煤炭开采和洗选业，化学原料和化学制品制造业，黑色金属矿采选业。5个行业的一般工业固体废物综合利用量合计为18.6亿吨，占全国一般工业</w:t>
      </w:r>
      <w:r>
        <w:rPr>
          <w:rFonts w:hint="eastAsia" w:ascii="宋体" w:hAnsi="宋体" w:eastAsia="宋体" w:cs="宋体"/>
          <w:sz w:val="24"/>
          <w:szCs w:val="24"/>
          <w:lang w:val="en-US" w:eastAsia="zh-CN"/>
        </w:rPr>
        <w:t>=</w:t>
      </w:r>
      <w:r>
        <w:rPr>
          <w:rFonts w:ascii="宋体" w:hAnsi="宋体" w:eastAsia="宋体" w:cs="宋体"/>
          <w:sz w:val="24"/>
          <w:szCs w:val="24"/>
        </w:rPr>
        <w:t>固体废物综合利用量的82.0%。一般工业固体废物处置量排名前五的行业依次为煤炭开采和洗选业，电力、热力生产和供应业，黑色金属矿采选业，有色金属矿采选业，化学原料和化学制品制造业。5个行业的一般工业固体废物处置量合计为 6.9亿吨，占全国一般工业固体废物处置量的 77.7%。</w:t>
      </w:r>
    </w:p>
    <w:p>
      <w:pPr>
        <w:widowControl w:val="0"/>
        <w:numPr>
          <w:ilvl w:val="0"/>
          <w:numId w:val="0"/>
        </w:numPr>
        <w:jc w:val="both"/>
        <w:rPr>
          <w:rFonts w:hint="eastAsia" w:ascii="宋体" w:hAnsi="宋体" w:eastAsia="宋体" w:cs="宋体"/>
          <w:sz w:val="24"/>
          <w:szCs w:val="24"/>
          <w:lang w:eastAsia="zh-CN"/>
        </w:rPr>
      </w:pPr>
      <w:r>
        <w:rPr>
          <w:rFonts w:ascii="宋体" w:hAnsi="宋体" w:eastAsia="宋体" w:cs="宋体"/>
          <w:sz w:val="24"/>
          <w:szCs w:val="24"/>
        </w:rPr>
        <w:t>2021 年主要行业一般工业固体废物综合利用和处置情况见</w:t>
      </w:r>
      <w:r>
        <w:rPr>
          <w:rFonts w:hint="eastAsia" w:ascii="宋体" w:hAnsi="宋体" w:eastAsia="宋体" w:cs="宋体"/>
          <w:sz w:val="24"/>
          <w:szCs w:val="24"/>
          <w:lang w:val="en-US" w:eastAsia="zh-CN"/>
        </w:rPr>
        <w:t>下</w:t>
      </w:r>
      <w:r>
        <w:rPr>
          <w:rFonts w:ascii="宋体" w:hAnsi="宋体" w:eastAsia="宋体" w:cs="宋体"/>
          <w:sz w:val="24"/>
          <w:szCs w:val="24"/>
        </w:rPr>
        <w:t>图</w:t>
      </w:r>
      <w:r>
        <w:rPr>
          <w:rFonts w:hint="eastAsia" w:ascii="宋体" w:hAnsi="宋体" w:eastAsia="宋体" w:cs="宋体"/>
          <w:sz w:val="24"/>
          <w:szCs w:val="24"/>
          <w:lang w:eastAsia="zh-CN"/>
        </w:rPr>
        <w:t>。</w:t>
      </w:r>
    </w:p>
    <w:p>
      <w:pPr>
        <w:widowControl w:val="0"/>
        <w:numPr>
          <w:ilvl w:val="0"/>
          <w:numId w:val="0"/>
        </w:numPr>
        <w:jc w:val="both"/>
      </w:pPr>
      <w:r>
        <w:drawing>
          <wp:inline distT="0" distB="0" distL="114300" distR="114300">
            <wp:extent cx="5269865" cy="2424430"/>
            <wp:effectExtent l="0" t="0" r="6985" b="444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30"/>
                    <a:stretch>
                      <a:fillRect/>
                    </a:stretch>
                  </pic:blipFill>
                  <pic:spPr>
                    <a:xfrm>
                      <a:off x="0" y="0"/>
                      <a:ext cx="5269865" cy="2424430"/>
                    </a:xfrm>
                    <a:prstGeom prst="rect">
                      <a:avLst/>
                    </a:prstGeom>
                    <a:noFill/>
                    <a:ln>
                      <a:noFill/>
                    </a:ln>
                  </pic:spPr>
                </pic:pic>
              </a:graphicData>
            </a:graphic>
          </wp:inline>
        </w:drawing>
      </w:r>
    </w:p>
    <w:p>
      <w:pPr>
        <w:widowControl w:val="0"/>
        <w:numPr>
          <w:ilvl w:val="0"/>
          <w:numId w:val="0"/>
        </w:numPr>
        <w:jc w:val="both"/>
      </w:pPr>
    </w:p>
    <w:p>
      <w:pPr>
        <w:widowControl w:val="0"/>
        <w:numPr>
          <w:ilvl w:val="0"/>
          <w:numId w:val="0"/>
        </w:numPr>
        <w:jc w:val="both"/>
        <w:rPr>
          <w:rFonts w:hint="eastAsia"/>
          <w:sz w:val="24"/>
          <w:szCs w:val="32"/>
          <w:lang w:val="en-US" w:eastAsia="zh-CN"/>
        </w:rPr>
      </w:pPr>
      <w:r>
        <w:rPr>
          <w:rFonts w:hint="eastAsia"/>
          <w:sz w:val="24"/>
          <w:szCs w:val="32"/>
          <w:lang w:val="en-US" w:eastAsia="zh-CN"/>
        </w:rPr>
        <w:t>工业危险废物产生和利用处置综合情况：</w:t>
      </w:r>
    </w:p>
    <w:p>
      <w:pPr>
        <w:widowControl w:val="0"/>
        <w:numPr>
          <w:ilvl w:val="0"/>
          <w:numId w:val="0"/>
        </w:numPr>
        <w:jc w:val="both"/>
        <w:rPr>
          <w:rFonts w:ascii="宋体" w:hAnsi="宋体" w:eastAsia="宋体" w:cs="宋体"/>
          <w:sz w:val="24"/>
          <w:szCs w:val="24"/>
        </w:rPr>
      </w:pPr>
      <w:r>
        <w:rPr>
          <w:rFonts w:ascii="宋体" w:hAnsi="宋体" w:eastAsia="宋体" w:cs="宋体"/>
          <w:sz w:val="24"/>
          <w:szCs w:val="24"/>
        </w:rPr>
        <w:t>工业危险废物统计调查范 围为工业源，包括《国民经济行业分类》（GB/T 4754—2017）中采矿业，制造业，电力、 热力、燃气及水的生产和供应业3个门类的工业重点调查单位（不含军队企业）。</w:t>
      </w:r>
    </w:p>
    <w:p>
      <w:pPr>
        <w:widowControl w:val="0"/>
        <w:numPr>
          <w:ilvl w:val="0"/>
          <w:numId w:val="0"/>
        </w:numPr>
        <w:jc w:val="both"/>
        <w:rPr>
          <w:rFonts w:ascii="宋体" w:hAnsi="宋体" w:eastAsia="宋体" w:cs="宋体"/>
          <w:sz w:val="24"/>
          <w:szCs w:val="24"/>
        </w:rPr>
      </w:pPr>
      <w:r>
        <w:rPr>
          <w:rFonts w:ascii="宋体" w:hAnsi="宋体" w:eastAsia="宋体" w:cs="宋体"/>
          <w:sz w:val="24"/>
          <w:szCs w:val="24"/>
        </w:rPr>
        <w:t>2021 年，在《排放源统计调查制度》确定的统计调查范围内，全国工业危险废物产生量为8653.6万吨，利用处置量为8461.2万吨。工业危险废物产生量排名前五的地区依次为山东、内蒙古、江苏、浙江和广东，产生量合计为3159.8万吨，占全国工业危险废物产生量的36.5%。2021年各地区工业危险废物产生情况见</w:t>
      </w:r>
      <w:r>
        <w:rPr>
          <w:rFonts w:hint="eastAsia" w:ascii="宋体" w:hAnsi="宋体" w:eastAsia="宋体" w:cs="宋体"/>
          <w:sz w:val="24"/>
          <w:szCs w:val="24"/>
          <w:lang w:val="en-US" w:eastAsia="zh-CN"/>
        </w:rPr>
        <w:t>下</w:t>
      </w:r>
      <w:r>
        <w:rPr>
          <w:rFonts w:ascii="宋体" w:hAnsi="宋体" w:eastAsia="宋体" w:cs="宋体"/>
          <w:sz w:val="24"/>
          <w:szCs w:val="24"/>
        </w:rPr>
        <w:t>图。</w:t>
      </w:r>
    </w:p>
    <w:p>
      <w:pPr>
        <w:widowControl w:val="0"/>
        <w:numPr>
          <w:ilvl w:val="0"/>
          <w:numId w:val="0"/>
        </w:numPr>
        <w:jc w:val="both"/>
      </w:pPr>
      <w:r>
        <w:drawing>
          <wp:inline distT="0" distB="0" distL="114300" distR="114300">
            <wp:extent cx="4884420" cy="2533650"/>
            <wp:effectExtent l="0" t="0" r="190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31"/>
                    <a:stretch>
                      <a:fillRect/>
                    </a:stretch>
                  </pic:blipFill>
                  <pic:spPr>
                    <a:xfrm>
                      <a:off x="0" y="0"/>
                      <a:ext cx="4884420" cy="2533650"/>
                    </a:xfrm>
                    <a:prstGeom prst="rect">
                      <a:avLst/>
                    </a:prstGeom>
                    <a:noFill/>
                    <a:ln>
                      <a:noFill/>
                    </a:ln>
                  </pic:spPr>
                </pic:pic>
              </a:graphicData>
            </a:graphic>
          </wp:inline>
        </w:drawing>
      </w:r>
    </w:p>
    <w:p>
      <w:pPr>
        <w:widowControl w:val="0"/>
        <w:numPr>
          <w:ilvl w:val="0"/>
          <w:numId w:val="0"/>
        </w:numPr>
        <w:jc w:val="both"/>
        <w:rPr>
          <w:rFonts w:ascii="宋体" w:hAnsi="宋体" w:eastAsia="宋体" w:cs="宋体"/>
          <w:sz w:val="24"/>
          <w:szCs w:val="24"/>
        </w:rPr>
      </w:pPr>
      <w:r>
        <w:rPr>
          <w:rFonts w:ascii="宋体" w:hAnsi="宋体" w:eastAsia="宋体" w:cs="宋体"/>
          <w:sz w:val="24"/>
          <w:szCs w:val="24"/>
        </w:rPr>
        <w:t>工业危险废物利用处置量排名前五的地区依次为山东、内蒙古、江苏、浙江和广东， 利用处置量合计为3202.0万吨，占全国工业危险废物利用处置量的37.8%。2021年各地区工业危险废物利用处置情况见</w:t>
      </w:r>
      <w:r>
        <w:rPr>
          <w:rFonts w:hint="eastAsia" w:ascii="宋体" w:hAnsi="宋体" w:eastAsia="宋体" w:cs="宋体"/>
          <w:sz w:val="24"/>
          <w:szCs w:val="24"/>
          <w:lang w:val="en-US" w:eastAsia="zh-CN"/>
        </w:rPr>
        <w:t>下</w:t>
      </w:r>
      <w:r>
        <w:rPr>
          <w:rFonts w:ascii="宋体" w:hAnsi="宋体" w:eastAsia="宋体" w:cs="宋体"/>
          <w:sz w:val="24"/>
          <w:szCs w:val="24"/>
        </w:rPr>
        <w:t>图。</w:t>
      </w:r>
    </w:p>
    <w:p>
      <w:pPr>
        <w:widowControl w:val="0"/>
        <w:numPr>
          <w:ilvl w:val="0"/>
          <w:numId w:val="0"/>
        </w:numPr>
        <w:jc w:val="both"/>
        <w:rPr>
          <w:rFonts w:ascii="宋体" w:hAnsi="宋体" w:eastAsia="宋体" w:cs="宋体"/>
          <w:sz w:val="24"/>
          <w:szCs w:val="24"/>
        </w:rPr>
      </w:pPr>
      <w:r>
        <w:drawing>
          <wp:inline distT="0" distB="0" distL="114300" distR="114300">
            <wp:extent cx="5266055" cy="2049145"/>
            <wp:effectExtent l="0" t="0" r="1270" b="825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32"/>
                    <a:stretch>
                      <a:fillRect/>
                    </a:stretch>
                  </pic:blipFill>
                  <pic:spPr>
                    <a:xfrm>
                      <a:off x="0" y="0"/>
                      <a:ext cx="5266055" cy="2049145"/>
                    </a:xfrm>
                    <a:prstGeom prst="rect">
                      <a:avLst/>
                    </a:prstGeom>
                    <a:noFill/>
                    <a:ln>
                      <a:noFill/>
                    </a:ln>
                  </pic:spPr>
                </pic:pic>
              </a:graphicData>
            </a:graphic>
          </wp:inline>
        </w:drawing>
      </w:r>
    </w:p>
    <w:p>
      <w:pPr>
        <w:widowControl w:val="0"/>
        <w:numPr>
          <w:ilvl w:val="0"/>
          <w:numId w:val="0"/>
        </w:numPr>
        <w:jc w:val="both"/>
        <w:rPr>
          <w:rFonts w:ascii="宋体" w:hAnsi="宋体" w:eastAsia="宋体" w:cs="宋体"/>
          <w:sz w:val="24"/>
          <w:szCs w:val="24"/>
        </w:rPr>
      </w:pPr>
      <w:r>
        <w:rPr>
          <w:rFonts w:ascii="宋体" w:hAnsi="宋体" w:eastAsia="宋体" w:cs="宋体"/>
          <w:sz w:val="24"/>
          <w:szCs w:val="24"/>
        </w:rPr>
        <w:t>工业危险废物产生量排名前五的行业依次为化学原料和化学制品制造业，有色金属 冶炼和压延加工业，石油、煤炭及其他燃料加工业，黑色金属冶炼和压延加工业，电力、 热力生产和供应业。5个行业的工业危险废物产生量合计为5997.7万吨，占全国工业危 险废物产生量的69.3%。2021年各工业行业危险废物产生情况见</w:t>
      </w:r>
      <w:r>
        <w:rPr>
          <w:rFonts w:hint="eastAsia" w:ascii="宋体" w:hAnsi="宋体" w:eastAsia="宋体" w:cs="宋体"/>
          <w:sz w:val="24"/>
          <w:szCs w:val="24"/>
          <w:lang w:val="en-US" w:eastAsia="zh-CN"/>
        </w:rPr>
        <w:t>下图</w:t>
      </w:r>
      <w:r>
        <w:rPr>
          <w:rFonts w:ascii="宋体" w:hAnsi="宋体" w:eastAsia="宋体" w:cs="宋体"/>
          <w:sz w:val="24"/>
          <w:szCs w:val="24"/>
        </w:rPr>
        <w:t>。</w:t>
      </w:r>
    </w:p>
    <w:p>
      <w:pPr>
        <w:widowControl w:val="0"/>
        <w:numPr>
          <w:ilvl w:val="0"/>
          <w:numId w:val="0"/>
        </w:numPr>
        <w:jc w:val="both"/>
      </w:pPr>
      <w:r>
        <w:drawing>
          <wp:inline distT="0" distB="0" distL="114300" distR="114300">
            <wp:extent cx="3286125" cy="1926590"/>
            <wp:effectExtent l="0" t="0" r="0" b="698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33"/>
                    <a:stretch>
                      <a:fillRect/>
                    </a:stretch>
                  </pic:blipFill>
                  <pic:spPr>
                    <a:xfrm>
                      <a:off x="0" y="0"/>
                      <a:ext cx="3286125" cy="1926590"/>
                    </a:xfrm>
                    <a:prstGeom prst="rect">
                      <a:avLst/>
                    </a:prstGeom>
                    <a:noFill/>
                    <a:ln>
                      <a:noFill/>
                    </a:ln>
                  </pic:spPr>
                </pic:pic>
              </a:graphicData>
            </a:graphic>
          </wp:inline>
        </w:drawing>
      </w:r>
    </w:p>
    <w:p>
      <w:pPr>
        <w:widowControl w:val="0"/>
        <w:numPr>
          <w:ilvl w:val="0"/>
          <w:numId w:val="0"/>
        </w:numPr>
        <w:jc w:val="both"/>
        <w:rPr>
          <w:rFonts w:hint="eastAsia" w:ascii="宋体" w:hAnsi="宋体" w:eastAsia="宋体" w:cs="宋体"/>
          <w:sz w:val="24"/>
          <w:szCs w:val="24"/>
          <w:lang w:eastAsia="zh-CN"/>
        </w:rPr>
      </w:pPr>
      <w:r>
        <w:rPr>
          <w:rFonts w:ascii="宋体" w:hAnsi="宋体" w:eastAsia="宋体" w:cs="宋体"/>
          <w:sz w:val="24"/>
          <w:szCs w:val="24"/>
        </w:rPr>
        <w:t>工业危险废物利用处置量排名前五的行业依次为化学原料和化学制品制造业，有色金 属冶炼和压延加工业，石油、煤炭及其他燃料加工业，黑色金属冶炼和压延加工业，电力、 热力生产和供应业。5个行业的工业危险废物利用处置量合计为6040.9万吨，占全国工业 危险废物利用处置量的71.4%。2021年各工业行业危险废物利用处置情况见</w:t>
      </w:r>
      <w:r>
        <w:rPr>
          <w:rFonts w:hint="eastAsia" w:ascii="宋体" w:hAnsi="宋体" w:eastAsia="宋体" w:cs="宋体"/>
          <w:sz w:val="24"/>
          <w:szCs w:val="24"/>
          <w:lang w:val="en-US" w:eastAsia="zh-CN"/>
        </w:rPr>
        <w:t>下</w:t>
      </w:r>
      <w:r>
        <w:rPr>
          <w:rFonts w:ascii="宋体" w:hAnsi="宋体" w:eastAsia="宋体" w:cs="宋体"/>
          <w:sz w:val="24"/>
          <w:szCs w:val="24"/>
        </w:rPr>
        <w:t>图</w:t>
      </w:r>
      <w:r>
        <w:rPr>
          <w:rFonts w:hint="eastAsia" w:ascii="宋体" w:hAnsi="宋体" w:eastAsia="宋体" w:cs="宋体"/>
          <w:sz w:val="24"/>
          <w:szCs w:val="24"/>
          <w:lang w:eastAsia="zh-CN"/>
        </w:rPr>
        <w:t>。</w:t>
      </w:r>
    </w:p>
    <w:p>
      <w:pPr>
        <w:widowControl w:val="0"/>
        <w:numPr>
          <w:ilvl w:val="0"/>
          <w:numId w:val="0"/>
        </w:numPr>
        <w:jc w:val="both"/>
      </w:pPr>
      <w:r>
        <w:drawing>
          <wp:inline distT="0" distB="0" distL="114300" distR="114300">
            <wp:extent cx="3308350" cy="1993900"/>
            <wp:effectExtent l="0" t="0" r="6350" b="635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34"/>
                    <a:stretch>
                      <a:fillRect/>
                    </a:stretch>
                  </pic:blipFill>
                  <pic:spPr>
                    <a:xfrm>
                      <a:off x="0" y="0"/>
                      <a:ext cx="3308350" cy="1993900"/>
                    </a:xfrm>
                    <a:prstGeom prst="rect">
                      <a:avLst/>
                    </a:prstGeom>
                    <a:noFill/>
                    <a:ln>
                      <a:noFill/>
                    </a:ln>
                  </pic:spPr>
                </pic:pic>
              </a:graphicData>
            </a:graphic>
          </wp:inline>
        </w:drawing>
      </w:r>
    </w:p>
    <w:p>
      <w:pPr>
        <w:widowControl w:val="0"/>
        <w:numPr>
          <w:ilvl w:val="0"/>
          <w:numId w:val="2"/>
        </w:numPr>
        <w:jc w:val="both"/>
        <w:rPr>
          <w:rFonts w:hint="eastAsia"/>
          <w:sz w:val="24"/>
          <w:szCs w:val="32"/>
          <w:lang w:val="en-US" w:eastAsia="zh-CN"/>
        </w:rPr>
      </w:pPr>
      <w:r>
        <w:rPr>
          <w:rFonts w:hint="eastAsia"/>
          <w:sz w:val="24"/>
          <w:szCs w:val="32"/>
          <w:lang w:val="en-US" w:eastAsia="zh-CN"/>
        </w:rPr>
        <w:t>总结：</w:t>
      </w:r>
    </w:p>
    <w:p>
      <w:pPr>
        <w:widowControl w:val="0"/>
        <w:numPr>
          <w:ilvl w:val="0"/>
          <w:numId w:val="3"/>
        </w:numPr>
        <w:jc w:val="both"/>
        <w:rPr>
          <w:rFonts w:hint="default"/>
          <w:sz w:val="24"/>
          <w:szCs w:val="32"/>
          <w:lang w:val="en-US" w:eastAsia="zh-CN"/>
        </w:rPr>
      </w:pPr>
      <w:r>
        <w:rPr>
          <w:rFonts w:hint="eastAsia"/>
          <w:sz w:val="24"/>
          <w:szCs w:val="32"/>
          <w:lang w:val="en-US" w:eastAsia="zh-CN"/>
        </w:rPr>
        <w:t>工业三废排放重灾区：</w:t>
      </w:r>
    </w:p>
    <w:p>
      <w:pPr>
        <w:widowControl w:val="0"/>
        <w:numPr>
          <w:ilvl w:val="0"/>
          <w:numId w:val="0"/>
        </w:numPr>
        <w:jc w:val="both"/>
        <w:rPr>
          <w:rFonts w:hint="eastAsia"/>
          <w:sz w:val="24"/>
          <w:szCs w:val="32"/>
          <w:lang w:val="en-US" w:eastAsia="zh-CN"/>
        </w:rPr>
      </w:pPr>
      <w:r>
        <w:rPr>
          <w:rFonts w:hint="eastAsia"/>
          <w:sz w:val="24"/>
          <w:szCs w:val="32"/>
          <w:lang w:val="en-US" w:eastAsia="zh-CN"/>
        </w:rPr>
        <w:t>化学原料和化学制品制造业、黑色/有色金属冶炼和压延加工业</w:t>
      </w:r>
    </w:p>
    <w:p>
      <w:pPr>
        <w:widowControl w:val="0"/>
        <w:numPr>
          <w:ilvl w:val="0"/>
          <w:numId w:val="3"/>
        </w:numPr>
        <w:ind w:left="0" w:leftChars="0" w:firstLine="0" w:firstLineChars="0"/>
        <w:jc w:val="both"/>
        <w:rPr>
          <w:rFonts w:hint="default"/>
          <w:sz w:val="24"/>
          <w:szCs w:val="32"/>
          <w:lang w:val="en-US" w:eastAsia="zh-CN"/>
        </w:rPr>
      </w:pPr>
      <w:r>
        <w:rPr>
          <w:rFonts w:hint="eastAsia"/>
          <w:sz w:val="24"/>
          <w:szCs w:val="32"/>
          <w:lang w:val="en-US" w:eastAsia="zh-CN"/>
        </w:rPr>
        <w:t>工业三废总排放呈地区化</w:t>
      </w:r>
      <w:bookmarkStart w:id="0" w:name="_GoBack"/>
      <w:bookmarkEnd w:id="0"/>
      <w:r>
        <w:rPr>
          <w:rFonts w:hint="eastAsia"/>
          <w:sz w:val="24"/>
          <w:szCs w:val="32"/>
          <w:lang w:val="en-US" w:eastAsia="zh-CN"/>
        </w:rPr>
        <w:t>：河北、山西、内蒙古</w:t>
      </w:r>
    </w:p>
    <w:p>
      <w:pPr>
        <w:widowControl w:val="0"/>
        <w:numPr>
          <w:ilvl w:val="0"/>
          <w:numId w:val="3"/>
        </w:numPr>
        <w:ind w:left="0" w:leftChars="0" w:firstLine="0" w:firstLineChars="0"/>
        <w:jc w:val="both"/>
        <w:rPr>
          <w:rFonts w:hint="default"/>
          <w:sz w:val="24"/>
          <w:szCs w:val="32"/>
          <w:lang w:val="en-US" w:eastAsia="zh-CN"/>
        </w:rPr>
      </w:pPr>
      <w:r>
        <w:rPr>
          <w:rFonts w:hint="eastAsia"/>
          <w:sz w:val="24"/>
          <w:szCs w:val="32"/>
          <w:lang w:val="en-US" w:eastAsia="zh-CN"/>
        </w:rPr>
        <w:t>工业三废综合利用方面：河北&gt;山西&gt;内蒙古；山东&gt;辽宁</w:t>
      </w:r>
    </w:p>
    <w:p>
      <w:pPr>
        <w:widowControl w:val="0"/>
        <w:numPr>
          <w:ilvl w:val="0"/>
          <w:numId w:val="0"/>
        </w:numPr>
        <w:ind w:leftChars="0"/>
        <w:jc w:val="both"/>
        <w:rPr>
          <w:rFonts w:hint="default"/>
          <w:sz w:val="24"/>
          <w:szCs w:val="32"/>
          <w:lang w:val="en-US" w:eastAsia="zh-CN"/>
        </w:rPr>
      </w:pPr>
      <w:r>
        <w:drawing>
          <wp:inline distT="0" distB="0" distL="114300" distR="114300">
            <wp:extent cx="5166360" cy="2291080"/>
            <wp:effectExtent l="0" t="0" r="5715" b="444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26"/>
                    <a:stretch>
                      <a:fillRect/>
                    </a:stretch>
                  </pic:blipFill>
                  <pic:spPr>
                    <a:xfrm>
                      <a:off x="0" y="0"/>
                      <a:ext cx="5166360" cy="2291080"/>
                    </a:xfrm>
                    <a:prstGeom prst="rect">
                      <a:avLst/>
                    </a:prstGeom>
                    <a:noFill/>
                    <a:ln>
                      <a:noFill/>
                    </a:ln>
                  </pic:spPr>
                </pic:pic>
              </a:graphicData>
            </a:graphic>
          </wp:inline>
        </w:drawing>
      </w:r>
    </w:p>
    <w:p>
      <w:pPr>
        <w:widowControl w:val="0"/>
        <w:numPr>
          <w:ilvl w:val="0"/>
          <w:numId w:val="0"/>
        </w:numPr>
        <w:ind w:leftChars="0"/>
        <w:jc w:val="both"/>
      </w:pPr>
      <w:r>
        <w:drawing>
          <wp:inline distT="0" distB="0" distL="114300" distR="114300">
            <wp:extent cx="5266690" cy="2026285"/>
            <wp:effectExtent l="0" t="0" r="635" b="254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27"/>
                    <a:stretch>
                      <a:fillRect/>
                    </a:stretch>
                  </pic:blipFill>
                  <pic:spPr>
                    <a:xfrm>
                      <a:off x="0" y="0"/>
                      <a:ext cx="5266690" cy="2026285"/>
                    </a:xfrm>
                    <a:prstGeom prst="rect">
                      <a:avLst/>
                    </a:prstGeom>
                    <a:noFill/>
                    <a:ln>
                      <a:noFill/>
                    </a:ln>
                  </pic:spPr>
                </pic:pic>
              </a:graphicData>
            </a:graphic>
          </wp:inline>
        </w:drawing>
      </w:r>
    </w:p>
    <w:p>
      <w:pPr>
        <w:widowControl w:val="0"/>
        <w:numPr>
          <w:ilvl w:val="0"/>
          <w:numId w:val="0"/>
        </w:numPr>
        <w:ind w:leftChars="0"/>
        <w:jc w:val="both"/>
      </w:pPr>
      <w:r>
        <w:drawing>
          <wp:inline distT="0" distB="0" distL="114300" distR="114300">
            <wp:extent cx="5271770" cy="2127250"/>
            <wp:effectExtent l="0" t="0" r="5080" b="635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28"/>
                    <a:stretch>
                      <a:fillRect/>
                    </a:stretch>
                  </pic:blipFill>
                  <pic:spPr>
                    <a:xfrm>
                      <a:off x="0" y="0"/>
                      <a:ext cx="5271770" cy="2127250"/>
                    </a:xfrm>
                    <a:prstGeom prst="rect">
                      <a:avLst/>
                    </a:prstGeom>
                    <a:noFill/>
                    <a:ln>
                      <a:noFill/>
                    </a:ln>
                  </pic:spPr>
                </pic:pic>
              </a:graphicData>
            </a:graphic>
          </wp:inline>
        </w:drawing>
      </w:r>
    </w:p>
    <w:p>
      <w:pPr>
        <w:widowControl w:val="0"/>
        <w:numPr>
          <w:ilvl w:val="0"/>
          <w:numId w:val="0"/>
        </w:numPr>
        <w:ind w:leftChars="0"/>
        <w:jc w:val="both"/>
        <w:rPr>
          <w:rFonts w:hint="default"/>
          <w:lang w:val="en-US" w:eastAsia="zh-CN"/>
        </w:rPr>
      </w:pPr>
    </w:p>
    <w:p>
      <w:pPr>
        <w:widowControl w:val="0"/>
        <w:numPr>
          <w:ilvl w:val="0"/>
          <w:numId w:val="2"/>
        </w:numPr>
        <w:ind w:left="0" w:leftChars="0" w:firstLine="0" w:firstLineChars="0"/>
        <w:jc w:val="both"/>
        <w:rPr>
          <w:rFonts w:hint="default"/>
          <w:sz w:val="24"/>
          <w:szCs w:val="32"/>
          <w:lang w:val="en-US" w:eastAsia="zh-CN"/>
        </w:rPr>
      </w:pPr>
      <w:r>
        <w:rPr>
          <w:rFonts w:hint="eastAsia"/>
          <w:sz w:val="24"/>
          <w:szCs w:val="32"/>
          <w:lang w:val="en-US" w:eastAsia="zh-CN"/>
        </w:rPr>
        <w:t>分析过往的“病因诊断”与“治疗方案”</w:t>
      </w:r>
    </w:p>
    <w:p>
      <w:pPr>
        <w:widowControl w:val="0"/>
        <w:numPr>
          <w:ilvl w:val="0"/>
          <w:numId w:val="4"/>
        </w:numPr>
        <w:ind w:leftChars="0"/>
        <w:jc w:val="both"/>
        <w:rPr>
          <w:rFonts w:hint="default"/>
          <w:sz w:val="24"/>
          <w:szCs w:val="32"/>
          <w:lang w:val="en-US" w:eastAsia="zh-CN"/>
        </w:rPr>
      </w:pPr>
      <w:r>
        <w:rPr>
          <w:rFonts w:hint="eastAsia"/>
          <w:sz w:val="24"/>
          <w:szCs w:val="32"/>
          <w:lang w:val="en-US" w:eastAsia="zh-CN"/>
        </w:rPr>
        <w:t>针对排放大头：</w:t>
      </w:r>
    </w:p>
    <w:p>
      <w:pPr>
        <w:widowControl w:val="0"/>
        <w:numPr>
          <w:ilvl w:val="0"/>
          <w:numId w:val="5"/>
        </w:numPr>
        <w:jc w:val="both"/>
        <w:rPr>
          <w:rFonts w:hint="default"/>
          <w:sz w:val="24"/>
          <w:szCs w:val="32"/>
          <w:lang w:val="en-US" w:eastAsia="zh-CN"/>
        </w:rPr>
      </w:pPr>
      <w:r>
        <w:rPr>
          <w:rFonts w:hint="eastAsia"/>
          <w:sz w:val="24"/>
          <w:szCs w:val="32"/>
          <w:lang w:val="en-US" w:eastAsia="zh-CN"/>
        </w:rPr>
        <w:t>化学原料和化学制品制造业</w:t>
      </w:r>
    </w:p>
    <w:p>
      <w:pPr>
        <w:widowControl w:val="0"/>
        <w:numPr>
          <w:ilvl w:val="0"/>
          <w:numId w:val="0"/>
        </w:numPr>
        <w:jc w:val="both"/>
        <w:rPr>
          <w:rFonts w:hint="default"/>
          <w:sz w:val="24"/>
          <w:szCs w:val="32"/>
          <w:lang w:val="en-US" w:eastAsia="zh-CN"/>
        </w:rPr>
      </w:pPr>
      <w:r>
        <w:rPr>
          <w:rFonts w:hint="eastAsia"/>
          <w:sz w:val="24"/>
          <w:szCs w:val="32"/>
          <w:lang w:val="en-US" w:eastAsia="zh-CN"/>
        </w:rPr>
        <w:t>以下是将近十年中关于该产业的法律或措施（来源：搜狐-观研天下）</w:t>
      </w:r>
    </w:p>
    <w:p>
      <w:pPr>
        <w:widowControl w:val="0"/>
        <w:numPr>
          <w:ilvl w:val="0"/>
          <w:numId w:val="0"/>
        </w:numPr>
        <w:ind w:leftChars="0"/>
        <w:jc w:val="both"/>
      </w:pPr>
      <w:r>
        <w:drawing>
          <wp:inline distT="0" distB="0" distL="114300" distR="114300">
            <wp:extent cx="4356100" cy="4314825"/>
            <wp:effectExtent l="0" t="0" r="6350" b="0"/>
            <wp:docPr id="37"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4"/>
                    <pic:cNvPicPr>
                      <a:picLocks noChangeAspect="1"/>
                    </pic:cNvPicPr>
                  </pic:nvPicPr>
                  <pic:blipFill>
                    <a:blip r:embed="rId35"/>
                    <a:stretch>
                      <a:fillRect/>
                    </a:stretch>
                  </pic:blipFill>
                  <pic:spPr>
                    <a:xfrm>
                      <a:off x="0" y="0"/>
                      <a:ext cx="4356100" cy="4314825"/>
                    </a:xfrm>
                    <a:prstGeom prst="rect">
                      <a:avLst/>
                    </a:prstGeom>
                    <a:noFill/>
                    <a:ln>
                      <a:noFill/>
                    </a:ln>
                  </pic:spPr>
                </pic:pic>
              </a:graphicData>
            </a:graphic>
          </wp:inline>
        </w:drawing>
      </w:r>
    </w:p>
    <w:p>
      <w:pPr>
        <w:widowControl w:val="0"/>
        <w:numPr>
          <w:ilvl w:val="0"/>
          <w:numId w:val="0"/>
        </w:numPr>
        <w:ind w:leftChars="0"/>
        <w:jc w:val="both"/>
        <w:rPr>
          <w:rFonts w:hint="default"/>
          <w:sz w:val="24"/>
          <w:szCs w:val="32"/>
          <w:lang w:val="en-US" w:eastAsia="zh-CN"/>
        </w:rPr>
      </w:pPr>
      <w:r>
        <w:rPr>
          <w:rFonts w:hint="eastAsia"/>
          <w:lang w:val="en-US" w:eastAsia="zh-CN"/>
        </w:rPr>
        <w:t>solution</w:t>
      </w:r>
      <w:r>
        <w:rPr>
          <w:rFonts w:hint="eastAsia"/>
          <w:sz w:val="24"/>
          <w:szCs w:val="32"/>
          <w:lang w:val="en-US" w:eastAsia="zh-CN"/>
        </w:rPr>
        <w:t>策落脚点：源头上减少污染（清洁能源与原料、先进工业、安全管理），并且监督污染的排放（许可制度、监督管理）</w:t>
      </w:r>
    </w:p>
    <w:p>
      <w:pPr>
        <w:widowControl w:val="0"/>
        <w:numPr>
          <w:ilvl w:val="0"/>
          <w:numId w:val="0"/>
        </w:numPr>
        <w:jc w:val="both"/>
        <w:rPr>
          <w:rFonts w:hint="eastAsia"/>
          <w:sz w:val="24"/>
          <w:szCs w:val="32"/>
          <w:lang w:val="en-US" w:eastAsia="zh-CN"/>
        </w:rPr>
      </w:pPr>
      <w:r>
        <w:rPr>
          <w:rFonts w:hint="eastAsia"/>
          <w:sz w:val="24"/>
          <w:szCs w:val="32"/>
          <w:lang w:val="en-US" w:eastAsia="zh-CN"/>
        </w:rPr>
        <w:t>Assumption: 源头上搞定污染的产生、并且监督污染的正确排放，污染就能减少</w:t>
      </w:r>
    </w:p>
    <w:p>
      <w:pPr>
        <w:widowControl w:val="0"/>
        <w:numPr>
          <w:ilvl w:val="0"/>
          <w:numId w:val="0"/>
        </w:numPr>
        <w:jc w:val="both"/>
        <w:rPr>
          <w:rFonts w:hint="eastAsia"/>
          <w:sz w:val="24"/>
          <w:szCs w:val="32"/>
          <w:lang w:val="en-US" w:eastAsia="zh-CN"/>
        </w:rPr>
      </w:pPr>
    </w:p>
    <w:p>
      <w:pPr>
        <w:widowControl w:val="0"/>
        <w:numPr>
          <w:ilvl w:val="0"/>
          <w:numId w:val="0"/>
        </w:numPr>
        <w:jc w:val="both"/>
        <w:rPr>
          <w:rFonts w:hint="eastAsia"/>
          <w:sz w:val="24"/>
          <w:szCs w:val="32"/>
          <w:lang w:val="en-US" w:eastAsia="zh-CN"/>
        </w:rPr>
      </w:pPr>
    </w:p>
    <w:p>
      <w:pPr>
        <w:widowControl w:val="0"/>
        <w:numPr>
          <w:ilvl w:val="0"/>
          <w:numId w:val="5"/>
        </w:numPr>
        <w:ind w:left="0" w:leftChars="0" w:firstLine="0" w:firstLineChars="0"/>
        <w:jc w:val="both"/>
        <w:rPr>
          <w:rFonts w:hint="default"/>
          <w:sz w:val="24"/>
          <w:szCs w:val="32"/>
          <w:lang w:val="en-US" w:eastAsia="zh-CN"/>
        </w:rPr>
      </w:pPr>
      <w:r>
        <w:rPr>
          <w:rFonts w:hint="eastAsia"/>
          <w:sz w:val="24"/>
          <w:szCs w:val="32"/>
          <w:lang w:val="en-US" w:eastAsia="zh-CN"/>
        </w:rPr>
        <w:t>有色金属冶炼与压延加工产业</w:t>
      </w:r>
    </w:p>
    <w:p>
      <w:pPr>
        <w:pStyle w:val="3"/>
        <w:keepNext w:val="0"/>
        <w:keepLines w:val="0"/>
        <w:widowControl/>
        <w:suppressLineNumbers w:val="0"/>
        <w:shd w:val="clear" w:fill="FFFFFF"/>
        <w:spacing w:before="75" w:beforeAutospacing="0" w:after="75" w:afterAutospacing="0" w:line="338" w:lineRule="atLeast"/>
        <w:ind w:left="0" w:right="0" w:firstLine="0"/>
        <w:jc w:val="both"/>
        <w:rPr>
          <w:rFonts w:hint="eastAsia" w:asciiTheme="minorEastAsia" w:hAnsiTheme="minorEastAsia" w:eastAsiaTheme="minorEastAsia" w:cstheme="minorEastAsia"/>
          <w:b/>
          <w:bCs/>
          <w:i w:val="0"/>
          <w:iCs w:val="0"/>
          <w:caps w:val="0"/>
          <w:color w:val="333333"/>
          <w:spacing w:val="0"/>
          <w:sz w:val="24"/>
          <w:szCs w:val="24"/>
          <w:shd w:val="clear" w:fill="FFFFFF"/>
          <w:lang w:val="en-US" w:eastAsia="zh-CN"/>
        </w:rPr>
      </w:pPr>
      <w:r>
        <w:rPr>
          <w:rFonts w:hint="eastAsia" w:asciiTheme="minorEastAsia" w:hAnsiTheme="minorEastAsia" w:eastAsiaTheme="minorEastAsia" w:cstheme="minorEastAsia"/>
          <w:b/>
          <w:bCs/>
          <w:i w:val="0"/>
          <w:iCs w:val="0"/>
          <w:caps w:val="0"/>
          <w:color w:val="333333"/>
          <w:spacing w:val="0"/>
          <w:sz w:val="24"/>
          <w:szCs w:val="24"/>
          <w:shd w:val="clear" w:fill="FFFFFF"/>
        </w:rPr>
        <w:t>《“十四五”原材料工业发展规划》（</w:t>
      </w:r>
      <w:r>
        <w:rPr>
          <w:rFonts w:hint="eastAsia" w:asciiTheme="minorEastAsia" w:hAnsiTheme="minorEastAsia" w:eastAsiaTheme="minorEastAsia" w:cstheme="minorEastAsia"/>
          <w:b/>
          <w:bCs/>
          <w:i w:val="0"/>
          <w:iCs w:val="0"/>
          <w:caps w:val="0"/>
          <w:color w:val="333333"/>
          <w:spacing w:val="0"/>
          <w:sz w:val="24"/>
          <w:szCs w:val="24"/>
          <w:shd w:val="clear" w:fill="FFFFFF"/>
          <w:lang w:val="en-US" w:eastAsia="zh-CN"/>
        </w:rPr>
        <w:t>有色</w:t>
      </w:r>
      <w:r>
        <w:rPr>
          <w:rFonts w:hint="eastAsia" w:asciiTheme="minorEastAsia" w:hAnsiTheme="minorEastAsia" w:eastAsiaTheme="minorEastAsia" w:cstheme="minorEastAsia"/>
          <w:b/>
          <w:bCs/>
          <w:i w:val="0"/>
          <w:iCs w:val="0"/>
          <w:caps w:val="0"/>
          <w:color w:val="333333"/>
          <w:spacing w:val="0"/>
          <w:sz w:val="24"/>
          <w:szCs w:val="24"/>
          <w:shd w:val="clear" w:fill="FFFFFF"/>
        </w:rPr>
        <w:t>金属部分）</w:t>
      </w:r>
      <w:r>
        <w:rPr>
          <w:rFonts w:hint="eastAsia" w:asciiTheme="minorEastAsia" w:hAnsiTheme="minorEastAsia" w:eastAsiaTheme="minorEastAsia" w:cstheme="minorEastAsia"/>
          <w:b/>
          <w:bCs/>
          <w:i w:val="0"/>
          <w:iCs w:val="0"/>
          <w:caps w:val="0"/>
          <w:color w:val="333333"/>
          <w:spacing w:val="0"/>
          <w:sz w:val="24"/>
          <w:szCs w:val="24"/>
          <w:shd w:val="clear" w:fill="FFFFFF"/>
          <w:lang w:val="en-US" w:eastAsia="zh-CN"/>
        </w:rPr>
        <w:t>解读 - 中国有色金属报</w:t>
      </w:r>
    </w:p>
    <w:p>
      <w:pPr>
        <w:rPr>
          <w:rFonts w:hint="default"/>
          <w:lang w:val="en-US" w:eastAsia="zh-CN"/>
        </w:rPr>
      </w:pPr>
      <w:r>
        <w:drawing>
          <wp:inline distT="0" distB="0" distL="114300" distR="114300">
            <wp:extent cx="5292725" cy="2642235"/>
            <wp:effectExtent l="0" t="0" r="3175" b="5715"/>
            <wp:docPr id="41"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38"/>
                    <pic:cNvPicPr>
                      <a:picLocks noChangeAspect="1"/>
                    </pic:cNvPicPr>
                  </pic:nvPicPr>
                  <pic:blipFill>
                    <a:blip r:embed="rId36"/>
                    <a:stretch>
                      <a:fillRect/>
                    </a:stretch>
                  </pic:blipFill>
                  <pic:spPr>
                    <a:xfrm>
                      <a:off x="0" y="0"/>
                      <a:ext cx="5292725" cy="2642235"/>
                    </a:xfrm>
                    <a:prstGeom prst="rect">
                      <a:avLst/>
                    </a:prstGeom>
                    <a:noFill/>
                    <a:ln>
                      <a:noFill/>
                    </a:ln>
                  </pic:spPr>
                </pic:pic>
              </a:graphicData>
            </a:graphic>
          </wp:inline>
        </w:drawing>
      </w:r>
    </w:p>
    <w:p>
      <w:pPr>
        <w:rPr>
          <w:rFonts w:hint="default"/>
          <w:lang w:val="en-US" w:eastAsia="zh-CN"/>
        </w:rPr>
      </w:pPr>
    </w:p>
    <w:p>
      <w:r>
        <w:drawing>
          <wp:inline distT="0" distB="0" distL="114300" distR="114300">
            <wp:extent cx="5268595" cy="5307965"/>
            <wp:effectExtent l="0" t="0" r="8255" b="6985"/>
            <wp:docPr id="42"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39"/>
                    <pic:cNvPicPr>
                      <a:picLocks noChangeAspect="1"/>
                    </pic:cNvPicPr>
                  </pic:nvPicPr>
                  <pic:blipFill>
                    <a:blip r:embed="rId37"/>
                    <a:stretch>
                      <a:fillRect/>
                    </a:stretch>
                  </pic:blipFill>
                  <pic:spPr>
                    <a:xfrm>
                      <a:off x="0" y="0"/>
                      <a:ext cx="5268595" cy="5307965"/>
                    </a:xfrm>
                    <a:prstGeom prst="rect">
                      <a:avLst/>
                    </a:prstGeom>
                    <a:noFill/>
                    <a:ln>
                      <a:noFill/>
                    </a:ln>
                  </pic:spPr>
                </pic:pic>
              </a:graphicData>
            </a:graphic>
          </wp:inline>
        </w:drawing>
      </w:r>
    </w:p>
    <w:p>
      <w:pPr>
        <w:rPr>
          <w:rFonts w:hint="eastAsia"/>
          <w:sz w:val="24"/>
          <w:szCs w:val="32"/>
          <w:lang w:val="en-US" w:eastAsia="zh-CN"/>
        </w:rPr>
      </w:pPr>
      <w:r>
        <w:rPr>
          <w:rFonts w:hint="eastAsia"/>
          <w:sz w:val="24"/>
          <w:szCs w:val="32"/>
          <w:lang w:val="en-US" w:eastAsia="zh-CN"/>
        </w:rPr>
        <w:t>Solution（绿色化部分）：积极实施节能低碳行动、推进超低排放和清洁生产、提升资源综合利用水平</w:t>
      </w:r>
    </w:p>
    <w:p>
      <w:pPr>
        <w:rPr>
          <w:rFonts w:hint="default"/>
          <w:sz w:val="24"/>
          <w:szCs w:val="32"/>
          <w:lang w:val="en-US" w:eastAsia="zh-CN"/>
        </w:rPr>
      </w:pPr>
      <w:r>
        <w:drawing>
          <wp:inline distT="0" distB="0" distL="114300" distR="114300">
            <wp:extent cx="4504690" cy="2753360"/>
            <wp:effectExtent l="0" t="0" r="635" b="8890"/>
            <wp:docPr id="43"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0"/>
                    <pic:cNvPicPr>
                      <a:picLocks noChangeAspect="1"/>
                    </pic:cNvPicPr>
                  </pic:nvPicPr>
                  <pic:blipFill>
                    <a:blip r:embed="rId38"/>
                    <a:stretch>
                      <a:fillRect/>
                    </a:stretch>
                  </pic:blipFill>
                  <pic:spPr>
                    <a:xfrm>
                      <a:off x="0" y="0"/>
                      <a:ext cx="4504690" cy="2753360"/>
                    </a:xfrm>
                    <a:prstGeom prst="rect">
                      <a:avLst/>
                    </a:prstGeom>
                    <a:noFill/>
                    <a:ln>
                      <a:noFill/>
                    </a:ln>
                  </pic:spPr>
                </pic:pic>
              </a:graphicData>
            </a:graphic>
          </wp:inline>
        </w:drawing>
      </w:r>
    </w:p>
    <w:p>
      <w:pPr>
        <w:rPr>
          <w:rFonts w:hint="eastAsia"/>
          <w:sz w:val="24"/>
          <w:szCs w:val="32"/>
          <w:lang w:val="en-US" w:eastAsia="zh-CN"/>
        </w:rPr>
      </w:pPr>
      <w:r>
        <w:rPr>
          <w:rFonts w:hint="eastAsia"/>
          <w:sz w:val="24"/>
          <w:szCs w:val="32"/>
          <w:lang w:val="en-US" w:eastAsia="zh-CN"/>
        </w:rPr>
        <w:t>Assumption：推动低排放和清洁生产、提高资源综合利用，就能实现污染减少</w:t>
      </w:r>
    </w:p>
    <w:p>
      <w:pPr>
        <w:widowControl w:val="0"/>
        <w:numPr>
          <w:ilvl w:val="0"/>
          <w:numId w:val="0"/>
        </w:numPr>
        <w:jc w:val="both"/>
        <w:rPr>
          <w:rFonts w:hint="default"/>
          <w:sz w:val="24"/>
          <w:szCs w:val="32"/>
          <w:lang w:val="en-US" w:eastAsia="zh-CN"/>
        </w:rPr>
      </w:pPr>
      <w:r>
        <w:rPr>
          <w:rFonts w:hint="eastAsia"/>
          <w:sz w:val="24"/>
          <w:szCs w:val="32"/>
          <w:lang w:val="en-US" w:eastAsia="zh-CN"/>
        </w:rPr>
        <w:t>总Problem：</w:t>
      </w:r>
    </w:p>
    <w:p>
      <w:pPr>
        <w:widowControl w:val="0"/>
        <w:numPr>
          <w:ilvl w:val="0"/>
          <w:numId w:val="6"/>
        </w:numPr>
        <w:jc w:val="both"/>
        <w:rPr>
          <w:rFonts w:hint="default"/>
          <w:sz w:val="24"/>
          <w:szCs w:val="32"/>
          <w:lang w:val="en-US" w:eastAsia="zh-CN"/>
        </w:rPr>
      </w:pPr>
      <w:r>
        <w:rPr>
          <w:rFonts w:hint="eastAsia"/>
          <w:sz w:val="24"/>
          <w:szCs w:val="32"/>
          <w:lang w:val="en-US" w:eastAsia="zh-CN"/>
        </w:rPr>
        <w:t>促使源头上污染减少相对应的技术诞生周期长</w:t>
      </w:r>
    </w:p>
    <w:p>
      <w:pPr>
        <w:widowControl w:val="0"/>
        <w:numPr>
          <w:ilvl w:val="0"/>
          <w:numId w:val="6"/>
        </w:numPr>
        <w:jc w:val="both"/>
        <w:rPr>
          <w:rFonts w:hint="default"/>
          <w:sz w:val="24"/>
          <w:szCs w:val="32"/>
          <w:lang w:val="en-US" w:eastAsia="zh-CN"/>
        </w:rPr>
      </w:pPr>
      <w:r>
        <w:rPr>
          <w:rFonts w:hint="eastAsia"/>
          <w:sz w:val="24"/>
          <w:szCs w:val="32"/>
          <w:lang w:val="en-US" w:eastAsia="zh-CN"/>
        </w:rPr>
        <w:t>行业市场低迷的情况下，低生产成本并不支持源头上减少污染的额外成本</w:t>
      </w:r>
    </w:p>
    <w:p>
      <w:pPr>
        <w:widowControl w:val="0"/>
        <w:numPr>
          <w:ilvl w:val="0"/>
          <w:numId w:val="6"/>
        </w:numPr>
        <w:ind w:left="0" w:leftChars="0" w:firstLine="0" w:firstLineChars="0"/>
        <w:jc w:val="both"/>
        <w:rPr>
          <w:rFonts w:hint="default"/>
          <w:sz w:val="24"/>
          <w:szCs w:val="32"/>
          <w:lang w:val="en-US" w:eastAsia="zh-CN"/>
        </w:rPr>
      </w:pPr>
      <w:r>
        <w:rPr>
          <w:rFonts w:hint="eastAsia"/>
          <w:sz w:val="24"/>
          <w:szCs w:val="32"/>
          <w:lang w:val="en-US" w:eastAsia="zh-CN"/>
        </w:rPr>
        <w:t>让企业自主投入成本进行材料或技术上的创新并不现实</w:t>
      </w:r>
    </w:p>
    <w:p>
      <w:pPr>
        <w:widowControl w:val="0"/>
        <w:numPr>
          <w:ilvl w:val="0"/>
          <w:numId w:val="6"/>
        </w:numPr>
        <w:ind w:left="0" w:leftChars="0" w:firstLine="0" w:firstLineChars="0"/>
        <w:jc w:val="both"/>
        <w:rPr>
          <w:rFonts w:hint="default"/>
          <w:sz w:val="24"/>
          <w:szCs w:val="32"/>
          <w:lang w:val="en-US" w:eastAsia="zh-CN"/>
        </w:rPr>
      </w:pPr>
      <w:r>
        <w:rPr>
          <w:rFonts w:hint="eastAsia"/>
          <w:sz w:val="24"/>
          <w:szCs w:val="32"/>
          <w:lang w:val="en-US" w:eastAsia="zh-CN"/>
        </w:rPr>
        <w:t>鼓励部分企业带头表率，但是产业容易形成垄断/断层现象，中央政策与资源的支持容易产生倾斜</w:t>
      </w:r>
    </w:p>
    <w:p>
      <w:pPr>
        <w:widowControl w:val="0"/>
        <w:numPr>
          <w:ilvl w:val="0"/>
          <w:numId w:val="0"/>
        </w:numPr>
        <w:ind w:leftChars="0"/>
        <w:jc w:val="both"/>
        <w:rPr>
          <w:rFonts w:hint="default"/>
          <w:sz w:val="24"/>
          <w:szCs w:val="32"/>
          <w:lang w:val="en-US" w:eastAsia="zh-CN"/>
        </w:rPr>
      </w:pPr>
    </w:p>
    <w:p>
      <w:pPr>
        <w:widowControl w:val="0"/>
        <w:numPr>
          <w:ilvl w:val="0"/>
          <w:numId w:val="4"/>
        </w:numPr>
        <w:ind w:left="0" w:leftChars="0" w:firstLine="0" w:firstLineChars="0"/>
        <w:jc w:val="both"/>
        <w:rPr>
          <w:rFonts w:hint="default" w:eastAsiaTheme="minorEastAsia"/>
          <w:sz w:val="24"/>
          <w:szCs w:val="32"/>
          <w:lang w:val="en-US" w:eastAsia="zh-CN"/>
        </w:rPr>
      </w:pPr>
      <w:r>
        <w:rPr>
          <w:rFonts w:hint="eastAsia"/>
          <w:sz w:val="24"/>
          <w:szCs w:val="32"/>
          <w:lang w:val="en-US" w:eastAsia="zh-CN"/>
        </w:rPr>
        <w:t>针对工业三废综合利用：</w:t>
      </w:r>
    </w:p>
    <w:p>
      <w:pPr>
        <w:widowControl w:val="0"/>
        <w:numPr>
          <w:ilvl w:val="0"/>
          <w:numId w:val="0"/>
        </w:numPr>
        <w:ind w:leftChars="0"/>
        <w:jc w:val="both"/>
        <w:rPr>
          <w:rFonts w:hint="eastAsia"/>
          <w:sz w:val="24"/>
          <w:szCs w:val="32"/>
          <w:lang w:val="en-US" w:eastAsia="zh-CN"/>
        </w:rPr>
      </w:pPr>
      <w:r>
        <w:rPr>
          <w:rFonts w:hint="eastAsia"/>
          <w:sz w:val="24"/>
          <w:szCs w:val="32"/>
          <w:lang w:val="en-US" w:eastAsia="zh-CN"/>
        </w:rPr>
        <w:t>《工业资源综合利用聚焦三大工程》——中华人民共和国中央人民政府官网</w:t>
      </w:r>
    </w:p>
    <w:p>
      <w:pPr>
        <w:widowControl w:val="0"/>
        <w:numPr>
          <w:ilvl w:val="0"/>
          <w:numId w:val="0"/>
        </w:numPr>
        <w:ind w:leftChars="0"/>
        <w:jc w:val="both"/>
        <w:rPr>
          <w:rFonts w:hint="default"/>
          <w:sz w:val="24"/>
          <w:szCs w:val="32"/>
          <w:lang w:val="en-US" w:eastAsia="zh-CN"/>
        </w:rPr>
      </w:pPr>
      <w:r>
        <w:rPr>
          <w:rFonts w:hint="eastAsia"/>
          <w:sz w:val="24"/>
          <w:szCs w:val="32"/>
          <w:lang w:val="en-US" w:eastAsia="zh-CN"/>
        </w:rPr>
        <w:t>——————————————————————————————————</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13" w:beforeAutospacing="0" w:after="0" w:afterAutospacing="0"/>
        <w:ind w:left="0" w:right="0" w:firstLine="420"/>
        <w:rPr>
          <w:rFonts w:hint="eastAsia" w:ascii="宋体" w:hAnsi="宋体" w:eastAsia="宋体" w:cs="宋体"/>
          <w:i w:val="0"/>
          <w:iCs w:val="0"/>
          <w:caps w:val="0"/>
          <w:color w:val="333333"/>
          <w:spacing w:val="0"/>
          <w:sz w:val="24"/>
          <w:szCs w:val="24"/>
        </w:rPr>
      </w:pPr>
      <w:r>
        <w:rPr>
          <w:rFonts w:hint="eastAsia" w:ascii="宋体" w:hAnsi="宋体" w:eastAsia="宋体" w:cs="宋体"/>
          <w:i w:val="0"/>
          <w:iCs w:val="0"/>
          <w:caps w:val="0"/>
          <w:color w:val="333333"/>
          <w:spacing w:val="0"/>
          <w:sz w:val="24"/>
          <w:szCs w:val="24"/>
          <w:shd w:val="clear" w:fill="FFFFFF"/>
        </w:rPr>
        <w:t>在具体措施方面，《实施方案》围绕构建资源高效循环利用闭环管理，提出3大工程。</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13" w:beforeAutospacing="0" w:after="0" w:afterAutospacing="0"/>
        <w:ind w:left="0" w:right="0" w:firstLine="420"/>
        <w:rPr>
          <w:rFonts w:hint="eastAsia" w:ascii="宋体" w:hAnsi="宋体" w:eastAsia="宋体" w:cs="宋体"/>
          <w:i w:val="0"/>
          <w:iCs w:val="0"/>
          <w:caps w:val="0"/>
          <w:color w:val="333333"/>
          <w:spacing w:val="0"/>
          <w:sz w:val="24"/>
          <w:szCs w:val="24"/>
        </w:rPr>
      </w:pPr>
      <w:r>
        <w:rPr>
          <w:rFonts w:hint="eastAsia" w:ascii="宋体" w:hAnsi="宋体" w:eastAsia="宋体" w:cs="宋体"/>
          <w:i w:val="0"/>
          <w:iCs w:val="0"/>
          <w:caps w:val="0"/>
          <w:color w:val="333333"/>
          <w:spacing w:val="0"/>
          <w:sz w:val="24"/>
          <w:szCs w:val="24"/>
          <w:shd w:val="clear" w:fill="FFFFFF"/>
        </w:rPr>
        <w:t>一是工业固废综合利用提质增效工程。着力提升工业固废在生产纤维材料、微晶玻璃、超细化填料、低碳水泥、固废基高性能混凝土、预制件、节能型建筑材料等领域的高值化利用水平。支持在湖北、四川、贵州、云南等地建设磷石膏规模化高效利用示范工程，鼓励有条件地区推行“以渣定产”。严控新增钢铁、电解铝等相关行业产能规模。</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13" w:beforeAutospacing="0" w:after="0" w:afterAutospacing="0"/>
        <w:ind w:left="0" w:right="0" w:firstLine="420"/>
        <w:rPr>
          <w:rFonts w:hint="eastAsia" w:ascii="宋体" w:hAnsi="宋体" w:eastAsia="宋体" w:cs="宋体"/>
          <w:i w:val="0"/>
          <w:iCs w:val="0"/>
          <w:caps w:val="0"/>
          <w:color w:val="333333"/>
          <w:spacing w:val="0"/>
          <w:sz w:val="24"/>
          <w:szCs w:val="24"/>
        </w:rPr>
      </w:pPr>
      <w:r>
        <w:rPr>
          <w:rFonts w:hint="eastAsia" w:ascii="宋体" w:hAnsi="宋体" w:eastAsia="宋体" w:cs="宋体"/>
          <w:i w:val="0"/>
          <w:iCs w:val="0"/>
          <w:caps w:val="0"/>
          <w:color w:val="333333"/>
          <w:spacing w:val="0"/>
          <w:sz w:val="24"/>
          <w:szCs w:val="24"/>
          <w:shd w:val="clear" w:fill="FFFFFF"/>
        </w:rPr>
        <w:t>二是再生资源高效循环利用工程。推进废旧动力电池在备电、充换电等领域安全梯次应用。加快废弃饮料瓶、塑料快递包装等产生量大的主要废塑料品种回收利用，培育一批龙头骨干企业，提高产业集中度。推动废旧光伏组件、风电叶片等新兴固废综合利用技术研发及产业化应用。</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13" w:beforeAutospacing="0" w:after="0" w:afterAutospacing="0"/>
        <w:ind w:left="0" w:right="0" w:firstLine="420"/>
        <w:rPr>
          <w:rFonts w:hint="eastAsia" w:ascii="宋体" w:hAnsi="宋体" w:eastAsia="宋体" w:cs="宋体"/>
          <w:i w:val="0"/>
          <w:iCs w:val="0"/>
          <w:caps w:val="0"/>
          <w:color w:val="333333"/>
          <w:spacing w:val="0"/>
          <w:sz w:val="24"/>
          <w:szCs w:val="24"/>
        </w:rPr>
      </w:pPr>
      <w:r>
        <w:rPr>
          <w:rFonts w:hint="eastAsia" w:ascii="宋体" w:hAnsi="宋体" w:eastAsia="宋体" w:cs="宋体"/>
          <w:i w:val="0"/>
          <w:iCs w:val="0"/>
          <w:caps w:val="0"/>
          <w:color w:val="333333"/>
          <w:spacing w:val="0"/>
          <w:sz w:val="24"/>
          <w:szCs w:val="24"/>
          <w:shd w:val="clear" w:fill="FFFFFF"/>
        </w:rPr>
        <w:t>三是工业资源综合利用能力提升工程。鼓励有条件的地区开展“无废城市”建设，有条件的工业园区和企业创建“无废工业园区”“无废企业”。选择工业固废或再生资源集聚、产业基础良好的地区，新建50家工业资源综合利用基地，探索形成基于区域和固废特点的产业发展路径。</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13" w:beforeAutospacing="0" w:after="0" w:afterAutospacing="0"/>
        <w:ind w:left="0" w:right="0" w:firstLine="420"/>
        <w:rPr>
          <w:rFonts w:hint="eastAsia" w:ascii="宋体" w:hAnsi="宋体" w:eastAsia="宋体" w:cs="宋体"/>
          <w:i w:val="0"/>
          <w:iCs w:val="0"/>
          <w:caps w:val="0"/>
          <w:color w:val="333333"/>
          <w:spacing w:val="0"/>
          <w:sz w:val="24"/>
          <w:szCs w:val="24"/>
          <w:shd w:val="clear" w:fill="FFFFFF"/>
        </w:rPr>
      </w:pPr>
      <w:r>
        <w:rPr>
          <w:rFonts w:hint="eastAsia" w:ascii="宋体" w:hAnsi="宋体" w:eastAsia="宋体" w:cs="宋体"/>
          <w:i w:val="0"/>
          <w:iCs w:val="0"/>
          <w:caps w:val="0"/>
          <w:color w:val="333333"/>
          <w:spacing w:val="0"/>
          <w:sz w:val="24"/>
          <w:szCs w:val="24"/>
          <w:shd w:val="clear" w:fill="FFFFFF"/>
        </w:rPr>
        <w:t>上述负责人表示，为推进《实施方案》贯彻落实，将加大政策支持力度。利用现有资金渠道，支持工业资源综合利用项目建设；对符合条件的工业资源综合利用项目给予用地支持；开展“补贷保”联动试点，鼓励银行等金融机构按照市场化和商业可持续原则给予工业资源综合利用项目多元化信贷支持；按规定落实资源综合利用增值税、企业所得税和环境保护税等优惠政策。</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13" w:beforeAutospacing="0" w:after="0" w:afterAutospacing="0"/>
        <w:ind w:right="0"/>
        <w:rPr>
          <w:rFonts w:hint="eastAsia" w:ascii="宋体" w:hAnsi="宋体" w:eastAsia="宋体" w:cs="宋体"/>
          <w:i w:val="0"/>
          <w:iCs w:val="0"/>
          <w:caps w:val="0"/>
          <w:color w:val="333333"/>
          <w:spacing w:val="0"/>
          <w:sz w:val="24"/>
          <w:szCs w:val="24"/>
          <w:shd w:val="clear" w:fill="FFFFFF"/>
          <w:lang w:eastAsia="zh-CN"/>
        </w:rPr>
      </w:pPr>
      <w:r>
        <w:rPr>
          <w:rFonts w:hint="eastAsia" w:ascii="宋体" w:hAnsi="宋体" w:eastAsia="宋体" w:cs="宋体"/>
          <w:i w:val="0"/>
          <w:iCs w:val="0"/>
          <w:caps w:val="0"/>
          <w:color w:val="333333"/>
          <w:spacing w:val="0"/>
          <w:sz w:val="24"/>
          <w:szCs w:val="24"/>
          <w:shd w:val="clear" w:fill="FFFFFF"/>
          <w:lang w:eastAsia="zh-CN"/>
        </w:rPr>
        <w:t>——————————————————————————————————</w:t>
      </w:r>
    </w:p>
    <w:p>
      <w:pPr>
        <w:rPr>
          <w:rFonts w:hint="eastAsia"/>
          <w:sz w:val="24"/>
          <w:szCs w:val="32"/>
          <w:lang w:val="en-US" w:eastAsia="zh-CN"/>
        </w:rPr>
      </w:pPr>
      <w:r>
        <w:rPr>
          <w:rFonts w:hint="eastAsia"/>
          <w:sz w:val="24"/>
          <w:szCs w:val="32"/>
          <w:lang w:val="en-US" w:eastAsia="zh-CN"/>
        </w:rPr>
        <w:t>Solution：支持示范工程，鼓励“以渣定产”，控制产业规模，培养骨干企业，提高企业集中度，鼓励创建无废地区，信贷支持、税务优惠</w:t>
      </w:r>
    </w:p>
    <w:p>
      <w:pPr>
        <w:rPr>
          <w:rFonts w:hint="eastAsia"/>
          <w:sz w:val="24"/>
          <w:szCs w:val="32"/>
          <w:lang w:val="en-US" w:eastAsia="zh-CN"/>
        </w:rPr>
      </w:pPr>
      <w:r>
        <w:rPr>
          <w:rFonts w:hint="eastAsia"/>
          <w:sz w:val="24"/>
          <w:szCs w:val="32"/>
          <w:lang w:val="en-US" w:eastAsia="zh-CN"/>
        </w:rPr>
        <w:t>Assumption: 有了领头羊，整个行业会被正向引领；经济上支持，企业有动力</w:t>
      </w:r>
    </w:p>
    <w:p>
      <w:pPr>
        <w:rPr>
          <w:rFonts w:hint="default"/>
          <w:sz w:val="24"/>
          <w:szCs w:val="32"/>
          <w:lang w:val="en-US" w:eastAsia="zh-CN"/>
        </w:rPr>
      </w:pPr>
      <w:r>
        <w:rPr>
          <w:rFonts w:hint="eastAsia"/>
          <w:sz w:val="24"/>
          <w:szCs w:val="32"/>
          <w:lang w:val="en-US" w:eastAsia="zh-CN"/>
        </w:rPr>
        <w:t>Problem:</w:t>
      </w:r>
      <w:r>
        <w:rPr>
          <w:rFonts w:hint="eastAsia"/>
          <w:sz w:val="24"/>
          <w:szCs w:val="32"/>
          <w:lang w:val="en-US" w:eastAsia="zh-CN"/>
        </w:rPr>
        <w:br w:type="textWrapping"/>
      </w:r>
      <w:r>
        <w:rPr>
          <w:rFonts w:hint="eastAsia"/>
          <w:sz w:val="24"/>
          <w:szCs w:val="32"/>
          <w:lang w:val="en-US" w:eastAsia="zh-CN"/>
        </w:rPr>
        <w:t>1.各地工业三废利用能力参差不齐，且工业“氛围”不同 - 集中程度变高 - 竞争更加激烈，企业更不想把成本花在综合利用上了；且地方财务扶持力度变大</w:t>
      </w:r>
    </w:p>
    <w:p>
      <w:pPr>
        <w:numPr>
          <w:ilvl w:val="0"/>
          <w:numId w:val="0"/>
        </w:numPr>
        <w:ind w:leftChars="0"/>
        <w:rPr>
          <w:rFonts w:hint="default"/>
          <w:sz w:val="24"/>
          <w:szCs w:val="32"/>
          <w:lang w:val="en-US" w:eastAsia="zh-CN"/>
        </w:rPr>
      </w:pPr>
      <w:r>
        <w:rPr>
          <w:rFonts w:hint="eastAsia"/>
          <w:sz w:val="24"/>
          <w:szCs w:val="32"/>
          <w:lang w:val="en-US" w:eastAsia="zh-CN"/>
        </w:rPr>
        <w:t>2.龙头企业 - 有能力得到更多信贷 - 小企业难以从金融机构获取信贷</w:t>
      </w:r>
    </w:p>
    <w:p>
      <w:pPr>
        <w:numPr>
          <w:ilvl w:val="0"/>
          <w:numId w:val="0"/>
        </w:numPr>
        <w:ind w:leftChars="0"/>
        <w:rPr>
          <w:rFonts w:hint="default"/>
          <w:sz w:val="24"/>
          <w:szCs w:val="32"/>
          <w:lang w:val="en-US" w:eastAsia="zh-CN"/>
        </w:rPr>
      </w:pPr>
    </w:p>
    <w:p>
      <w:pPr>
        <w:numPr>
          <w:ilvl w:val="0"/>
          <w:numId w:val="0"/>
        </w:numPr>
        <w:ind w:leftChars="0"/>
        <w:rPr>
          <w:rFonts w:hint="default"/>
          <w:sz w:val="24"/>
          <w:szCs w:val="32"/>
          <w:lang w:val="en-US" w:eastAsia="zh-CN"/>
        </w:rPr>
      </w:pPr>
    </w:p>
    <w:p>
      <w:pPr>
        <w:numPr>
          <w:ilvl w:val="0"/>
          <w:numId w:val="0"/>
        </w:numPr>
        <w:ind w:leftChars="0"/>
        <w:rPr>
          <w:rFonts w:hint="default"/>
          <w:sz w:val="24"/>
          <w:szCs w:val="32"/>
          <w:lang w:val="en-US" w:eastAsia="zh-CN"/>
        </w:rPr>
      </w:pPr>
    </w:p>
    <w:p>
      <w:pPr>
        <w:numPr>
          <w:ilvl w:val="0"/>
          <w:numId w:val="0"/>
        </w:numPr>
        <w:ind w:leftChars="0"/>
        <w:rPr>
          <w:rFonts w:hint="default"/>
          <w:sz w:val="24"/>
          <w:szCs w:val="32"/>
          <w:lang w:val="en-US" w:eastAsia="zh-CN"/>
        </w:rPr>
      </w:pPr>
    </w:p>
    <w:p>
      <w:pPr>
        <w:rPr>
          <w:rFonts w:hint="default" w:eastAsiaTheme="minorEastAsia"/>
          <w:sz w:val="24"/>
          <w:szCs w:val="32"/>
          <w:lang w:val="en-US" w:eastAsia="zh-CN"/>
        </w:rPr>
      </w:pPr>
    </w:p>
    <w:p>
      <w:pPr>
        <w:rPr>
          <w:rFonts w:hint="default" w:eastAsiaTheme="minorEastAsia"/>
          <w:sz w:val="24"/>
          <w:szCs w:val="32"/>
          <w:lang w:val="en-US" w:eastAsia="zh-CN"/>
        </w:rPr>
      </w:pPr>
    </w:p>
    <w:p>
      <w:pPr>
        <w:tabs>
          <w:tab w:val="left" w:pos="1139"/>
        </w:tabs>
        <w:bidi w:val="0"/>
        <w:jc w:val="left"/>
        <w:rPr>
          <w:rFonts w:hint="default"/>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3B3D8E0"/>
    <w:multiLevelType w:val="singleLevel"/>
    <w:tmpl w:val="83B3D8E0"/>
    <w:lvl w:ilvl="0" w:tentative="0">
      <w:start w:val="1"/>
      <w:numFmt w:val="decimal"/>
      <w:suff w:val="space"/>
      <w:lvlText w:val="%1."/>
      <w:lvlJc w:val="left"/>
    </w:lvl>
  </w:abstractNum>
  <w:abstractNum w:abstractNumId="1">
    <w:nsid w:val="9F1D8610"/>
    <w:multiLevelType w:val="singleLevel"/>
    <w:tmpl w:val="9F1D8610"/>
    <w:lvl w:ilvl="0" w:tentative="0">
      <w:start w:val="1"/>
      <w:numFmt w:val="decimal"/>
      <w:suff w:val="space"/>
      <w:lvlText w:val="%1."/>
      <w:lvlJc w:val="left"/>
    </w:lvl>
  </w:abstractNum>
  <w:abstractNum w:abstractNumId="2">
    <w:nsid w:val="A04DB933"/>
    <w:multiLevelType w:val="singleLevel"/>
    <w:tmpl w:val="A04DB933"/>
    <w:lvl w:ilvl="0" w:tentative="0">
      <w:start w:val="2"/>
      <w:numFmt w:val="chineseCounting"/>
      <w:suff w:val="space"/>
      <w:lvlText w:val="%1．"/>
      <w:lvlJc w:val="left"/>
      <w:rPr>
        <w:rFonts w:hint="eastAsia"/>
      </w:rPr>
    </w:lvl>
  </w:abstractNum>
  <w:abstractNum w:abstractNumId="3">
    <w:nsid w:val="BD9E00D8"/>
    <w:multiLevelType w:val="singleLevel"/>
    <w:tmpl w:val="BD9E00D8"/>
    <w:lvl w:ilvl="0" w:tentative="0">
      <w:start w:val="1"/>
      <w:numFmt w:val="decimal"/>
      <w:suff w:val="space"/>
      <w:lvlText w:val="%1."/>
      <w:lvlJc w:val="left"/>
    </w:lvl>
  </w:abstractNum>
  <w:abstractNum w:abstractNumId="4">
    <w:nsid w:val="29241792"/>
    <w:multiLevelType w:val="singleLevel"/>
    <w:tmpl w:val="29241792"/>
    <w:lvl w:ilvl="0" w:tentative="0">
      <w:start w:val="1"/>
      <w:numFmt w:val="decimal"/>
      <w:suff w:val="space"/>
      <w:lvlText w:val="%1."/>
      <w:lvlJc w:val="left"/>
    </w:lvl>
  </w:abstractNum>
  <w:abstractNum w:abstractNumId="5">
    <w:nsid w:val="36EE7E25"/>
    <w:multiLevelType w:val="singleLevel"/>
    <w:tmpl w:val="36EE7E25"/>
    <w:lvl w:ilvl="0" w:tentative="0">
      <w:start w:val="1"/>
      <w:numFmt w:val="upperLetter"/>
      <w:suff w:val="space"/>
      <w:lvlText w:val="%1."/>
      <w:lvlJc w:val="left"/>
      <w:rPr>
        <w:rFonts w:hint="default"/>
        <w:sz w:val="24"/>
        <w:szCs w:val="24"/>
      </w:rPr>
    </w:lvl>
  </w:abstractNum>
  <w:num w:numId="1">
    <w:abstractNumId w:val="0"/>
  </w:num>
  <w:num w:numId="2">
    <w:abstractNumId w:val="2"/>
  </w:num>
  <w:num w:numId="3">
    <w:abstractNumId w:val="4"/>
  </w:num>
  <w:num w:numId="4">
    <w:abstractNumId w:val="1"/>
  </w:num>
  <w:num w:numId="5">
    <w:abstractNumId w:val="5"/>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7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YmE1N2NlODE5MjJlZWU2MDlhNGI5N2I5MzlhMjdkYWUifQ=="/>
  </w:docVars>
  <w:rsids>
    <w:rsidRoot w:val="00000000"/>
    <w:rsid w:val="11AA4C57"/>
    <w:rsid w:val="15B816EA"/>
    <w:rsid w:val="3221644E"/>
    <w:rsid w:val="56AD4B11"/>
    <w:rsid w:val="7E3073D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spacing w:before="0" w:beforeAutospacing="1" w:after="0" w:afterAutospacing="1"/>
      <w:jc w:val="left"/>
    </w:pPr>
    <w:rPr>
      <w:rFonts w:hint="eastAsia" w:ascii="宋体" w:hAnsi="宋体" w:eastAsia="宋体" w:cs="宋体"/>
      <w:b/>
      <w:bCs/>
      <w:kern w:val="44"/>
      <w:sz w:val="48"/>
      <w:szCs w:val="48"/>
      <w:lang w:val="en-US" w:eastAsia="zh-CN" w:bidi="ar"/>
    </w:rPr>
  </w:style>
  <w:style w:type="paragraph" w:styleId="3">
    <w:name w:val="heading 4"/>
    <w:basedOn w:val="1"/>
    <w:next w:val="1"/>
    <w:semiHidden/>
    <w:unhideWhenUsed/>
    <w:qFormat/>
    <w:uiPriority w:val="0"/>
    <w:pPr>
      <w:spacing w:before="0" w:beforeAutospacing="1" w:after="0" w:afterAutospacing="1"/>
      <w:jc w:val="left"/>
    </w:pPr>
    <w:rPr>
      <w:rFonts w:hint="eastAsia" w:ascii="宋体" w:hAnsi="宋体" w:eastAsia="宋体" w:cs="宋体"/>
      <w:b/>
      <w:bCs/>
      <w:kern w:val="0"/>
      <w:sz w:val="24"/>
      <w:szCs w:val="24"/>
      <w:lang w:val="en-US" w:eastAsia="zh-CN" w:bidi="ar"/>
    </w:rPr>
  </w:style>
  <w:style w:type="character" w:default="1" w:styleId="6">
    <w:name w:val="Default Paragraph Font"/>
    <w:semiHidden/>
    <w:qFormat/>
    <w:uiPriority w:val="0"/>
  </w:style>
  <w:style w:type="table" w:default="1" w:styleId="5">
    <w:name w:val="Normal Table"/>
    <w:semiHidden/>
    <w:qFormat/>
    <w:uiPriority w:val="0"/>
    <w:tblPr>
      <w:tblCellMar>
        <w:top w:w="0" w:type="dxa"/>
        <w:left w:w="108" w:type="dxa"/>
        <w:bottom w:w="0" w:type="dxa"/>
        <w:right w:w="108" w:type="dxa"/>
      </w:tblCellMar>
    </w:tblPr>
  </w:style>
  <w:style w:type="paragraph" w:styleId="4">
    <w:name w:val="Normal (Web)"/>
    <w:basedOn w:val="1"/>
    <w:uiPriority w:val="0"/>
    <w:pPr>
      <w:spacing w:before="0" w:beforeAutospacing="1" w:after="0" w:afterAutospacing="1"/>
      <w:ind w:left="0" w:right="0"/>
      <w:jc w:val="left"/>
    </w:pPr>
    <w:rPr>
      <w:kern w:val="0"/>
      <w:sz w:val="24"/>
      <w:lang w:val="en-US" w:eastAsia="zh-CN" w:bidi="ar"/>
    </w:rPr>
  </w:style>
  <w:style w:type="character" w:styleId="7">
    <w:name w:val="Strong"/>
    <w:basedOn w:val="6"/>
    <w:qFormat/>
    <w:uiPriority w:val="0"/>
    <w:rPr>
      <w:b/>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0" Type="http://schemas.openxmlformats.org/officeDocument/2006/relationships/fontTable" Target="fontTable.xml"/><Relationship Id="rId4" Type="http://schemas.openxmlformats.org/officeDocument/2006/relationships/image" Target="media/image1.png"/><Relationship Id="rId39" Type="http://schemas.openxmlformats.org/officeDocument/2006/relationships/numbering" Target="numbering.xml"/><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79</TotalTime>
  <ScaleCrop>false</ScaleCrop>
  <LinksUpToDate>false</LinksUpToDate>
  <CharactersWithSpaces>0</CharactersWithSpaces>
  <Application>WPS Office_11.1.0.14235_F1E327BC-269C-435d-A152-05C5408002CA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2023-12-02T13:00:00Z</dcterms:created>
  <dc:creator>xiong</dc:creator>
  <cp:lastModifiedBy>熊章智</cp:lastModifiedBy>
  <dcterms:modified xsi:type="dcterms:W3CDTF">2023-12-03T08:08:04Z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2052-11.1.0.14235</vt:lpwstr>
  </property>
  <property fmtid="{D5CDD505-2E9C-101B-9397-08002B2CF9AE}" pid="3" name="ICV">
    <vt:lpwstr>F76F6311C5E241EF9D077F519885BF59_12</vt:lpwstr>
  </property>
</Properties>
</file>